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4F" w:rsidRDefault="00A6574F" w:rsidP="00A6574F">
      <w:pPr>
        <w:jc w:val="center"/>
        <w:rPr>
          <w:rFonts w:ascii="Arial Narrow" w:hAnsi="Arial Narrow"/>
          <w:sz w:val="22"/>
          <w:szCs w:val="22"/>
        </w:rPr>
      </w:pPr>
    </w:p>
    <w:p w:rsidR="00A6574F" w:rsidRPr="003F0555" w:rsidRDefault="00A6574F" w:rsidP="00A6574F">
      <w:pPr>
        <w:jc w:val="center"/>
        <w:rPr>
          <w:rFonts w:ascii="Arial Narrow" w:hAnsi="Arial Narrow"/>
          <w:b/>
          <w:sz w:val="28"/>
          <w:szCs w:val="22"/>
        </w:rPr>
      </w:pPr>
      <w:r w:rsidRPr="003F0555">
        <w:rPr>
          <w:rFonts w:ascii="Arial Narrow" w:hAnsi="Arial Narrow"/>
          <w:b/>
          <w:sz w:val="28"/>
          <w:szCs w:val="22"/>
        </w:rPr>
        <w:t>SARA Employer Level Stop Loss Insurance Health Questionnaire</w:t>
      </w:r>
    </w:p>
    <w:p w:rsidR="00A6574F" w:rsidRDefault="00A6574F" w:rsidP="00A6574F">
      <w:pPr>
        <w:jc w:val="both"/>
        <w:rPr>
          <w:rFonts w:ascii="Arial Narrow" w:hAnsi="Arial Narrow"/>
          <w:b/>
          <w:sz w:val="22"/>
          <w:szCs w:val="22"/>
        </w:rPr>
      </w:pPr>
    </w:p>
    <w:p w:rsidR="00DB10C7" w:rsidRPr="003F0555" w:rsidRDefault="00DB10C7" w:rsidP="00A6574F">
      <w:pPr>
        <w:jc w:val="both"/>
        <w:rPr>
          <w:rFonts w:ascii="Arial Narrow" w:hAnsi="Arial Narrow"/>
          <w:b/>
          <w:sz w:val="22"/>
          <w:szCs w:val="22"/>
        </w:rPr>
      </w:pPr>
    </w:p>
    <w:p w:rsidR="00A6574F" w:rsidRPr="003F0555" w:rsidRDefault="00A6574F" w:rsidP="00A6574F">
      <w:pPr>
        <w:jc w:val="both"/>
        <w:rPr>
          <w:rFonts w:ascii="Arial Narrow" w:hAnsi="Arial Narrow"/>
          <w:b/>
          <w:sz w:val="22"/>
          <w:szCs w:val="22"/>
        </w:rPr>
      </w:pPr>
      <w:r w:rsidRPr="003F0555">
        <w:rPr>
          <w:rFonts w:ascii="Arial Narrow" w:hAnsi="Arial Narrow"/>
          <w:b/>
          <w:sz w:val="22"/>
          <w:szCs w:val="22"/>
        </w:rPr>
        <w:t>Please provide details to questions answered “yes” in the space provided or attach additional sheets if necessary. I understand additional prior plan enrollment information, benefit design information, and history must be evaluated to enroll with this questionnaire. I understand the stop loss</w:t>
      </w:r>
      <w:r w:rsidR="00B72088">
        <w:rPr>
          <w:rFonts w:ascii="Arial Narrow" w:hAnsi="Arial Narrow"/>
          <w:b/>
          <w:sz w:val="22"/>
          <w:szCs w:val="22"/>
        </w:rPr>
        <w:t>*</w:t>
      </w:r>
      <w:r w:rsidRPr="003F0555">
        <w:rPr>
          <w:rFonts w:ascii="Arial Narrow" w:hAnsi="Arial Narrow"/>
          <w:b/>
          <w:sz w:val="22"/>
          <w:szCs w:val="22"/>
        </w:rPr>
        <w:t xml:space="preserve"> carrier will rely on the data disclosed below in underwriting the risk covered by the stop loss</w:t>
      </w:r>
      <w:r w:rsidR="00B72088">
        <w:rPr>
          <w:rFonts w:ascii="Arial Narrow" w:hAnsi="Arial Narrow"/>
          <w:b/>
          <w:sz w:val="22"/>
          <w:szCs w:val="22"/>
        </w:rPr>
        <w:t>*</w:t>
      </w:r>
      <w:r w:rsidRPr="003F0555">
        <w:rPr>
          <w:rFonts w:ascii="Arial Narrow" w:hAnsi="Arial Narrow"/>
          <w:b/>
          <w:sz w:val="22"/>
          <w:szCs w:val="22"/>
        </w:rPr>
        <w:t xml:space="preserve"> policy; therefore, accuracy in data reported is required. I further understand that remedies may be pursued by the stop loss</w:t>
      </w:r>
      <w:r w:rsidR="00B72088">
        <w:rPr>
          <w:rFonts w:ascii="Arial Narrow" w:hAnsi="Arial Narrow"/>
          <w:b/>
          <w:sz w:val="22"/>
          <w:szCs w:val="22"/>
        </w:rPr>
        <w:t>*</w:t>
      </w:r>
      <w:r w:rsidRPr="003F0555">
        <w:rPr>
          <w:rFonts w:ascii="Arial Narrow" w:hAnsi="Arial Narrow"/>
          <w:b/>
          <w:sz w:val="22"/>
          <w:szCs w:val="22"/>
        </w:rPr>
        <w:t xml:space="preserve"> carrier should there be misrepresentation of facts and/or fraud and as allowed by law and the applicable stop loss</w:t>
      </w:r>
      <w:r w:rsidR="00B72088">
        <w:rPr>
          <w:rFonts w:ascii="Arial Narrow" w:hAnsi="Arial Narrow"/>
          <w:b/>
          <w:sz w:val="22"/>
          <w:szCs w:val="22"/>
        </w:rPr>
        <w:t>*</w:t>
      </w:r>
      <w:r w:rsidRPr="003F0555">
        <w:rPr>
          <w:rFonts w:ascii="Arial Narrow" w:hAnsi="Arial Narrow"/>
          <w:b/>
          <w:sz w:val="22"/>
          <w:szCs w:val="22"/>
        </w:rPr>
        <w:t xml:space="preserve"> policy.  </w:t>
      </w:r>
    </w:p>
    <w:p w:rsidR="00A6574F" w:rsidRDefault="00A6574F" w:rsidP="00A6574F">
      <w:pPr>
        <w:jc w:val="both"/>
        <w:rPr>
          <w:rFonts w:ascii="Arial Narrow" w:hAnsi="Arial Narrow"/>
          <w:sz w:val="22"/>
          <w:szCs w:val="22"/>
        </w:rPr>
      </w:pPr>
    </w:p>
    <w:p w:rsidR="00DB10C7" w:rsidRPr="003F0555" w:rsidRDefault="00DB10C7" w:rsidP="00A6574F">
      <w:pPr>
        <w:jc w:val="both"/>
        <w:rPr>
          <w:rFonts w:ascii="Arial Narrow" w:hAnsi="Arial Narrow"/>
          <w:sz w:val="22"/>
          <w:szCs w:val="22"/>
        </w:rPr>
      </w:pPr>
    </w:p>
    <w:p w:rsidR="00DB10C7" w:rsidRDefault="0019107F" w:rsidP="00DB10C7">
      <w:pPr>
        <w:pStyle w:val="ListParagraph"/>
        <w:numPr>
          <w:ilvl w:val="0"/>
          <w:numId w:val="1"/>
        </w:numPr>
        <w:jc w:val="both"/>
        <w:rPr>
          <w:rFonts w:ascii="Arial Narrow" w:hAnsi="Arial Narrow"/>
          <w:b/>
          <w:sz w:val="22"/>
          <w:szCs w:val="22"/>
        </w:rPr>
      </w:pPr>
      <w:r>
        <w:rPr>
          <w:rFonts w:ascii="Arial Narrow" w:hAnsi="Arial Narrow"/>
          <w:sz w:val="22"/>
          <w:szCs w:val="22"/>
        </w:rPr>
        <w:t>I agree that w</w:t>
      </w:r>
      <w:r w:rsidR="00DB10C7" w:rsidRPr="00DB10C7">
        <w:rPr>
          <w:rFonts w:ascii="Arial Narrow" w:hAnsi="Arial Narrow"/>
          <w:sz w:val="22"/>
          <w:szCs w:val="22"/>
        </w:rPr>
        <w:t xml:space="preserve">ith research conducted into information at my disposal as a plan sponsor and/or employer, and to the best of my knowledge, I </w:t>
      </w:r>
      <w:r>
        <w:rPr>
          <w:rFonts w:ascii="Arial Narrow" w:hAnsi="Arial Narrow"/>
          <w:sz w:val="22"/>
          <w:szCs w:val="22"/>
        </w:rPr>
        <w:t xml:space="preserve">will </w:t>
      </w:r>
      <w:r w:rsidR="00DB10C7" w:rsidRPr="00DB10C7">
        <w:rPr>
          <w:rFonts w:ascii="Arial Narrow" w:hAnsi="Arial Narrow"/>
          <w:sz w:val="22"/>
          <w:szCs w:val="22"/>
        </w:rPr>
        <w:t xml:space="preserve">answer the following questions for all plan participants and dependents to be covered under this self-funded plan with stop loss* insurance coverage.  </w:t>
      </w:r>
      <w:r w:rsidR="00DB10C7" w:rsidRPr="00DB10C7">
        <w:rPr>
          <w:rFonts w:ascii="Arial Narrow" w:hAnsi="Arial Narrow"/>
          <w:sz w:val="22"/>
          <w:szCs w:val="22"/>
        </w:rPr>
        <w:fldChar w:fldCharType="begin">
          <w:ffData>
            <w:name w:val="Check1"/>
            <w:enabled/>
            <w:calcOnExit w:val="0"/>
            <w:checkBox>
              <w:sizeAuto/>
              <w:default w:val="0"/>
              <w:checked w:val="0"/>
            </w:checkBox>
          </w:ffData>
        </w:fldChar>
      </w:r>
      <w:r w:rsidR="00DB10C7" w:rsidRPr="00DB10C7">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00DB10C7" w:rsidRPr="00DB10C7">
        <w:rPr>
          <w:rFonts w:ascii="Arial Narrow" w:hAnsi="Arial Narrow"/>
          <w:sz w:val="22"/>
          <w:szCs w:val="22"/>
        </w:rPr>
        <w:fldChar w:fldCharType="end"/>
      </w:r>
      <w:r w:rsidR="00DB10C7" w:rsidRPr="00DB10C7">
        <w:rPr>
          <w:rFonts w:ascii="Arial Narrow" w:hAnsi="Arial Narrow"/>
          <w:sz w:val="22"/>
          <w:szCs w:val="22"/>
        </w:rPr>
        <w:t xml:space="preserve">  Yes</w:t>
      </w:r>
      <w:r>
        <w:rPr>
          <w:rFonts w:ascii="Arial Narrow" w:hAnsi="Arial Narrow"/>
          <w:sz w:val="22"/>
          <w:szCs w:val="22"/>
        </w:rPr>
        <w:t>, I agree</w:t>
      </w:r>
      <w:r w:rsidR="00DB10C7" w:rsidRPr="00DB10C7">
        <w:rPr>
          <w:rFonts w:ascii="Arial Narrow" w:hAnsi="Arial Narrow"/>
          <w:sz w:val="22"/>
          <w:szCs w:val="22"/>
        </w:rPr>
        <w:t xml:space="preserve">  </w:t>
      </w:r>
      <w:r w:rsidR="00DB10C7" w:rsidRPr="00DB10C7">
        <w:rPr>
          <w:rFonts w:ascii="Arial Narrow" w:hAnsi="Arial Narrow"/>
          <w:sz w:val="22"/>
          <w:szCs w:val="22"/>
        </w:rPr>
        <w:fldChar w:fldCharType="begin">
          <w:ffData>
            <w:name w:val="Check2"/>
            <w:enabled/>
            <w:calcOnExit w:val="0"/>
            <w:checkBox>
              <w:sizeAuto/>
              <w:default w:val="0"/>
              <w:checked w:val="0"/>
            </w:checkBox>
          </w:ffData>
        </w:fldChar>
      </w:r>
      <w:r w:rsidR="00DB10C7" w:rsidRPr="00DB10C7">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00DB10C7" w:rsidRPr="00DB10C7">
        <w:rPr>
          <w:rFonts w:ascii="Arial Narrow" w:hAnsi="Arial Narrow"/>
          <w:sz w:val="22"/>
          <w:szCs w:val="22"/>
        </w:rPr>
        <w:fldChar w:fldCharType="end"/>
      </w:r>
      <w:r w:rsidR="00DB10C7" w:rsidRPr="00DB10C7">
        <w:rPr>
          <w:rFonts w:ascii="Arial Narrow" w:hAnsi="Arial Narrow"/>
          <w:sz w:val="22"/>
          <w:szCs w:val="22"/>
        </w:rPr>
        <w:t xml:space="preserve">  No </w:t>
      </w:r>
      <w:r w:rsidR="00DB10C7">
        <w:rPr>
          <w:rFonts w:ascii="Arial Narrow" w:hAnsi="Arial Narrow"/>
          <w:sz w:val="22"/>
          <w:szCs w:val="22"/>
        </w:rPr>
        <w:t xml:space="preserve">  </w:t>
      </w:r>
      <w:r w:rsidR="00DB10C7" w:rsidRPr="003F0555">
        <w:rPr>
          <w:rFonts w:ascii="Arial Narrow" w:hAnsi="Arial Narrow"/>
          <w:sz w:val="22"/>
          <w:szCs w:val="22"/>
        </w:rPr>
        <w:t xml:space="preserve">If </w:t>
      </w:r>
      <w:r w:rsidR="00DB10C7">
        <w:rPr>
          <w:rFonts w:ascii="Arial Narrow" w:hAnsi="Arial Narrow"/>
          <w:sz w:val="22"/>
          <w:szCs w:val="22"/>
        </w:rPr>
        <w:t>no</w:t>
      </w:r>
      <w:r w:rsidR="00DB10C7" w:rsidRPr="003F0555">
        <w:rPr>
          <w:rFonts w:ascii="Arial Narrow" w:hAnsi="Arial Narrow"/>
          <w:sz w:val="22"/>
          <w:szCs w:val="22"/>
        </w:rPr>
        <w:t>, please explain:</w:t>
      </w:r>
      <w:r w:rsidR="00DB10C7" w:rsidRPr="003F0555">
        <w:rPr>
          <w:rFonts w:ascii="Arial Narrow" w:hAnsi="Arial Narrow"/>
          <w:sz w:val="22"/>
          <w:szCs w:val="22"/>
        </w:rPr>
        <w:fldChar w:fldCharType="begin">
          <w:ffData>
            <w:name w:val="Text1"/>
            <w:enabled/>
            <w:calcOnExit w:val="0"/>
            <w:textInput/>
          </w:ffData>
        </w:fldChar>
      </w:r>
      <w:r w:rsidR="00DB10C7" w:rsidRPr="003F0555">
        <w:rPr>
          <w:rFonts w:ascii="Arial Narrow" w:hAnsi="Arial Narrow"/>
          <w:sz w:val="22"/>
          <w:szCs w:val="22"/>
        </w:rPr>
        <w:instrText xml:space="preserve"> FORMTEXT </w:instrText>
      </w:r>
      <w:r w:rsidR="00DB10C7" w:rsidRPr="003F0555">
        <w:rPr>
          <w:rFonts w:ascii="Arial Narrow" w:hAnsi="Arial Narrow"/>
          <w:sz w:val="22"/>
          <w:szCs w:val="22"/>
        </w:rPr>
      </w:r>
      <w:r w:rsidR="00DB10C7" w:rsidRPr="003F0555">
        <w:rPr>
          <w:rFonts w:ascii="Arial Narrow" w:hAnsi="Arial Narrow"/>
          <w:sz w:val="22"/>
          <w:szCs w:val="22"/>
        </w:rPr>
        <w:fldChar w:fldCharType="separate"/>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sz w:val="22"/>
          <w:szCs w:val="22"/>
        </w:rPr>
        <w:fldChar w:fldCharType="end"/>
      </w:r>
    </w:p>
    <w:p w:rsidR="00DB10C7" w:rsidRPr="00DB10C7" w:rsidRDefault="00DB10C7" w:rsidP="00DB10C7">
      <w:pPr>
        <w:pStyle w:val="ListParagraph"/>
        <w:ind w:left="360"/>
        <w:jc w:val="both"/>
        <w:rPr>
          <w:rFonts w:ascii="Arial Narrow" w:hAnsi="Arial Narrow"/>
          <w:b/>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Has anyone missed more than five consecutive workdays in the last 12 months due to injury or illness by them or their dependents?  </w:t>
      </w:r>
      <w:r w:rsidRPr="003F0555">
        <w:rPr>
          <w:rFonts w:ascii="Arial Narrow" w:hAnsi="Arial Narrow"/>
          <w:sz w:val="22"/>
          <w:szCs w:val="22"/>
        </w:rPr>
        <w:fldChar w:fldCharType="begin">
          <w:ffData>
            <w:name w:val="Check1"/>
            <w:enabled/>
            <w:calcOnExit w:val="0"/>
            <w:checkBox>
              <w:sizeAuto/>
              <w:default w:val="0"/>
              <w:checked w:val="0"/>
            </w:checkBox>
          </w:ffData>
        </w:fldChar>
      </w:r>
      <w:bookmarkStart w:id="0" w:name="Check1"/>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bookmarkEnd w:id="0"/>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ed w:val="0"/>
            </w:checkBox>
          </w:ffData>
        </w:fldChar>
      </w:r>
      <w:bookmarkStart w:id="1" w:name="Check2"/>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bookmarkEnd w:id="1"/>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bookmarkStart w:id="2" w:name="Text1"/>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bookmarkEnd w:id="2"/>
    </w:p>
    <w:p w:rsidR="00A6574F" w:rsidRPr="003F0555" w:rsidRDefault="00A6574F" w:rsidP="00A6574F">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Has anyone been treated in the past five years or anticipate being treated for a serious illness, immune system disorder, hemophilia, cancer, heart disorder/disease, Hepatitis C, kidney, or organ or tissue disorder/transplant, stroke, AIDS/ARC, mental or nervous disorder, substance abuse or other accident/injury?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w:t>
      </w:r>
      <w:r w:rsidR="0024422F">
        <w:rPr>
          <w:rFonts w:ascii="Arial Narrow" w:hAnsi="Arial Narrow"/>
          <w:sz w:val="22"/>
          <w:szCs w:val="22"/>
        </w:rPr>
        <w:br/>
      </w:r>
      <w:r w:rsidRPr="003F0555">
        <w:rPr>
          <w:rFonts w:ascii="Arial Narrow" w:hAnsi="Arial Narrow"/>
          <w:sz w:val="22"/>
          <w:szCs w:val="22"/>
        </w:rPr>
        <w:t>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Are there other known potential Shock Loss Claims</w:t>
      </w:r>
      <w:r w:rsidR="00DB10C7">
        <w:rPr>
          <w:rFonts w:ascii="Arial Narrow" w:hAnsi="Arial Narrow"/>
          <w:sz w:val="22"/>
          <w:szCs w:val="22"/>
        </w:rPr>
        <w:t xml:space="preserve"> and/or have any plan </w:t>
      </w:r>
      <w:r w:rsidR="00DB10C7" w:rsidRPr="003F0555">
        <w:rPr>
          <w:rFonts w:ascii="Arial Narrow" w:hAnsi="Arial Narrow"/>
          <w:sz w:val="22"/>
          <w:szCs w:val="22"/>
        </w:rPr>
        <w:t xml:space="preserve">participant (employee or dependents) incurred $10,000 or more in </w:t>
      </w:r>
      <w:r w:rsidR="00DB10C7">
        <w:rPr>
          <w:rFonts w:ascii="Arial Narrow" w:hAnsi="Arial Narrow"/>
          <w:sz w:val="22"/>
          <w:szCs w:val="22"/>
        </w:rPr>
        <w:t xml:space="preserve">accident and/or health and Rx </w:t>
      </w:r>
      <w:r w:rsidR="00DB10C7" w:rsidRPr="003F0555">
        <w:rPr>
          <w:rFonts w:ascii="Arial Narrow" w:hAnsi="Arial Narrow"/>
          <w:sz w:val="22"/>
          <w:szCs w:val="22"/>
        </w:rPr>
        <w:t xml:space="preserve">claims within the last 12 months?  </w:t>
      </w:r>
      <w:r w:rsidRPr="003F0555">
        <w:rPr>
          <w:rFonts w:ascii="Arial Narrow" w:hAnsi="Arial Narrow"/>
          <w:sz w:val="22"/>
          <w:szCs w:val="22"/>
        </w:rPr>
        <w:t>Shock losses are defined on the Potentially Catastrophic Diagnosis and High-Cost Drug listing page. The diagnosis an</w:t>
      </w:r>
      <w:r w:rsidR="0024422F">
        <w:rPr>
          <w:rFonts w:ascii="Arial Narrow" w:hAnsi="Arial Narrow"/>
          <w:sz w:val="22"/>
          <w:szCs w:val="22"/>
        </w:rPr>
        <w:t xml:space="preserve">d high-cost drug lists (see attached on page 3) </w:t>
      </w:r>
      <w:r w:rsidRPr="003F0555">
        <w:rPr>
          <w:rFonts w:ascii="Arial Narrow" w:hAnsi="Arial Narrow"/>
          <w:sz w:val="22"/>
          <w:szCs w:val="22"/>
        </w:rPr>
        <w:t>are intended to help the Proposed Insured identify potential</w:t>
      </w:r>
      <w:r w:rsidR="0024422F">
        <w:rPr>
          <w:rFonts w:ascii="Arial Narrow" w:hAnsi="Arial Narrow"/>
          <w:sz w:val="22"/>
          <w:szCs w:val="22"/>
        </w:rPr>
        <w:t xml:space="preserve"> catastrophic claims.</w:t>
      </w:r>
      <w:r w:rsidRPr="003F0555">
        <w:rPr>
          <w:rFonts w:ascii="Arial Narrow" w:hAnsi="Arial Narrow"/>
          <w:sz w:val="22"/>
          <w:szCs w:val="22"/>
        </w:rPr>
        <w:t xml:space="preserve">     </w:t>
      </w:r>
      <w:r w:rsidR="00B72088" w:rsidRPr="003F0555">
        <w:rPr>
          <w:rFonts w:ascii="Arial Narrow" w:hAnsi="Arial Narrow"/>
          <w:sz w:val="22"/>
          <w:szCs w:val="22"/>
        </w:rPr>
        <w:fldChar w:fldCharType="begin">
          <w:ffData>
            <w:name w:val="Check1"/>
            <w:enabled/>
            <w:calcOnExit w:val="0"/>
            <w:checkBox>
              <w:sizeAuto/>
              <w:default w:val="0"/>
            </w:checkBox>
          </w:ffData>
        </w:fldChar>
      </w:r>
      <w:r w:rsidR="00B72088"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00B72088" w:rsidRPr="003F0555">
        <w:rPr>
          <w:rFonts w:ascii="Arial Narrow" w:hAnsi="Arial Narrow"/>
          <w:sz w:val="22"/>
          <w:szCs w:val="22"/>
        </w:rPr>
        <w:fldChar w:fldCharType="end"/>
      </w:r>
      <w:r w:rsidR="00B72088" w:rsidRPr="003F0555">
        <w:rPr>
          <w:rFonts w:ascii="Arial Narrow" w:hAnsi="Arial Narrow"/>
          <w:sz w:val="22"/>
          <w:szCs w:val="22"/>
        </w:rPr>
        <w:t xml:space="preserve">  </w:t>
      </w:r>
      <w:r w:rsidRPr="003F0555">
        <w:rPr>
          <w:rFonts w:ascii="Arial Narrow" w:hAnsi="Arial Narrow"/>
          <w:sz w:val="22"/>
          <w:szCs w:val="22"/>
        </w:rPr>
        <w:t xml:space="preserve"> Yes     </w:t>
      </w:r>
      <w:r w:rsidR="00B72088" w:rsidRPr="003F0555">
        <w:rPr>
          <w:rFonts w:ascii="Arial Narrow" w:hAnsi="Arial Narrow"/>
          <w:sz w:val="22"/>
          <w:szCs w:val="22"/>
        </w:rPr>
        <w:t xml:space="preserve"> </w:t>
      </w:r>
      <w:r w:rsidR="00B72088" w:rsidRPr="003F0555">
        <w:rPr>
          <w:rFonts w:ascii="Arial Narrow" w:hAnsi="Arial Narrow"/>
          <w:sz w:val="22"/>
          <w:szCs w:val="22"/>
        </w:rPr>
        <w:fldChar w:fldCharType="begin">
          <w:ffData>
            <w:name w:val="Check1"/>
            <w:enabled/>
            <w:calcOnExit w:val="0"/>
            <w:checkBox>
              <w:sizeAuto/>
              <w:default w:val="0"/>
            </w:checkBox>
          </w:ffData>
        </w:fldChar>
      </w:r>
      <w:r w:rsidR="00B72088"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00B72088" w:rsidRPr="003F0555">
        <w:rPr>
          <w:rFonts w:ascii="Arial Narrow" w:hAnsi="Arial Narrow"/>
          <w:sz w:val="22"/>
          <w:szCs w:val="22"/>
        </w:rPr>
        <w:fldChar w:fldCharType="end"/>
      </w:r>
      <w:r w:rsidR="00B72088" w:rsidRPr="003F0555">
        <w:rPr>
          <w:rFonts w:ascii="Arial Narrow" w:hAnsi="Arial Narrow"/>
          <w:sz w:val="22"/>
          <w:szCs w:val="22"/>
        </w:rPr>
        <w:t xml:space="preserve">  </w:t>
      </w:r>
      <w:r w:rsidRPr="003F0555">
        <w:rPr>
          <w:rFonts w:ascii="Arial Narrow" w:hAnsi="Arial Narrow"/>
          <w:sz w:val="22"/>
          <w:szCs w:val="22"/>
        </w:rPr>
        <w:t xml:space="preserve"> No </w:t>
      </w:r>
      <w:r w:rsidR="00DB10C7">
        <w:rPr>
          <w:rFonts w:ascii="Arial Narrow" w:hAnsi="Arial Narrow"/>
          <w:sz w:val="22"/>
          <w:szCs w:val="22"/>
        </w:rPr>
        <w:t xml:space="preserve">  </w:t>
      </w:r>
      <w:r w:rsidR="0024422F">
        <w:rPr>
          <w:rFonts w:ascii="Arial Narrow" w:hAnsi="Arial Narrow"/>
          <w:sz w:val="22"/>
          <w:szCs w:val="22"/>
        </w:rPr>
        <w:t>If yes, please explain:</w:t>
      </w:r>
      <w:r w:rsidRPr="003F0555">
        <w:rPr>
          <w:rFonts w:ascii="Arial Narrow" w:hAnsi="Arial Narrow"/>
          <w:sz w:val="22"/>
          <w:szCs w:val="22"/>
        </w:rPr>
        <w:t xml:space="preserve"> </w:t>
      </w:r>
      <w:r w:rsidRPr="003F0555">
        <w:rPr>
          <w:rFonts w:ascii="Arial Narrow" w:hAnsi="Arial Narrow"/>
          <w:sz w:val="22"/>
          <w:szCs w:val="22"/>
        </w:rPr>
        <w:fldChar w:fldCharType="begin">
          <w:ffData>
            <w:name w:val=""/>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DB10C7" w:rsidRDefault="00DB10C7" w:rsidP="00DB10C7">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Are there any employees, spouses or dependents who are disabled, or confined in a hospital or treatment facility, or have been pre-certified within the last three months to have an upcoming procedure or treatment, or any employees who are on leave of absence to care for a dependent who will be a plan participant of this health plan? (For employees, disabled means absent from work and/or on leave of absence or Family and Medical Leave Act [FMLA] benefits due to his or her medical condition; for dependents, disabled means unable to perform his or her normal functions of a person of like age.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r w:rsidRPr="003F0555">
        <w:rPr>
          <w:rFonts w:ascii="Arial Narrow" w:hAnsi="Arial Narrow"/>
          <w:sz w:val="22"/>
          <w:szCs w:val="22"/>
        </w:rPr>
        <w:t xml:space="preserve"> </w:t>
      </w:r>
    </w:p>
    <w:p w:rsidR="00DB10C7" w:rsidRPr="00DB10C7" w:rsidRDefault="00DB10C7" w:rsidP="00DB10C7">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Has anyone within the last six months been advised to have surgery or does anyone anticipate hospitalization or treatment/outpatient procedure for any other reason?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w:t>
      </w:r>
    </w:p>
    <w:p w:rsidR="00A6574F" w:rsidRPr="003F0555" w:rsidRDefault="00A6574F" w:rsidP="00A6574F">
      <w:pPr>
        <w:pStyle w:val="ListParagraph"/>
        <w:ind w:left="360"/>
        <w:jc w:val="both"/>
        <w:rPr>
          <w:rFonts w:ascii="Arial Narrow" w:hAnsi="Arial Narrow"/>
          <w:sz w:val="22"/>
          <w:szCs w:val="22"/>
        </w:rPr>
      </w:pPr>
      <w:r w:rsidRPr="003F0555">
        <w:rPr>
          <w:rFonts w:ascii="Arial Narrow" w:hAnsi="Arial Narrow"/>
          <w:sz w:val="22"/>
          <w:szCs w:val="22"/>
        </w:rPr>
        <w:t>If yes, please explain:</w:t>
      </w:r>
      <w:r w:rsidRPr="003F0555">
        <w:rPr>
          <w:rFonts w:ascii="Arial Narrow" w:hAnsi="Arial Narrow"/>
          <w:sz w:val="22"/>
          <w:szCs w:val="22"/>
        </w:rPr>
        <w:fldChar w:fldCharType="begin">
          <w:ffData>
            <w:name w:val=""/>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Are there any employees who are not performing his or her normal duties due to illness or injury?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0024422F">
        <w:rPr>
          <w:rFonts w:ascii="Arial Narrow" w:hAnsi="Arial Narrow"/>
          <w:sz w:val="22"/>
          <w:szCs w:val="22"/>
        </w:rPr>
        <w:br/>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A6574F"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Are any employees or their dependents pregnant and/or considered to be high risk for complications of pregnancy, or carrying multiple fetuses?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36F6C" w:rsidRDefault="00A36F6C" w:rsidP="00A36F6C">
      <w:pPr>
        <w:pStyle w:val="ListParagraph"/>
        <w:rPr>
          <w:rFonts w:ascii="Arial Narrow" w:hAnsi="Arial Narrow"/>
          <w:sz w:val="22"/>
          <w:szCs w:val="22"/>
        </w:rPr>
      </w:pPr>
    </w:p>
    <w:p w:rsidR="00185620" w:rsidRDefault="00185620" w:rsidP="00A36F6C">
      <w:pPr>
        <w:pStyle w:val="ListParagraph"/>
        <w:rPr>
          <w:rFonts w:ascii="Arial Narrow" w:hAnsi="Arial Narrow"/>
          <w:sz w:val="22"/>
          <w:szCs w:val="22"/>
        </w:rPr>
      </w:pPr>
    </w:p>
    <w:p w:rsidR="00185620" w:rsidRDefault="00185620" w:rsidP="00A36F6C">
      <w:pPr>
        <w:pStyle w:val="ListParagraph"/>
        <w:rPr>
          <w:rFonts w:ascii="Arial Narrow" w:hAnsi="Arial Narrow"/>
          <w:sz w:val="22"/>
          <w:szCs w:val="22"/>
        </w:rPr>
      </w:pPr>
    </w:p>
    <w:p w:rsidR="00185620" w:rsidRDefault="00185620" w:rsidP="00A36F6C">
      <w:pPr>
        <w:pStyle w:val="ListParagraph"/>
        <w:rPr>
          <w:rFonts w:ascii="Arial Narrow" w:hAnsi="Arial Narrow"/>
          <w:sz w:val="22"/>
          <w:szCs w:val="22"/>
        </w:rPr>
      </w:pPr>
    </w:p>
    <w:p w:rsidR="00185620" w:rsidRDefault="00185620" w:rsidP="00A36F6C">
      <w:pPr>
        <w:pStyle w:val="ListParagraph"/>
        <w:rPr>
          <w:rFonts w:ascii="Arial Narrow" w:hAnsi="Arial Narrow"/>
          <w:sz w:val="22"/>
          <w:szCs w:val="22"/>
        </w:rPr>
      </w:pPr>
    </w:p>
    <w:p w:rsidR="00A36F6C" w:rsidRDefault="00A36F6C" w:rsidP="00185620">
      <w:pPr>
        <w:pStyle w:val="ListParagraph"/>
        <w:numPr>
          <w:ilvl w:val="0"/>
          <w:numId w:val="1"/>
        </w:numPr>
        <w:rPr>
          <w:rFonts w:ascii="Arial Narrow" w:hAnsi="Arial Narrow"/>
          <w:sz w:val="22"/>
          <w:szCs w:val="22"/>
        </w:rPr>
      </w:pPr>
      <w:r w:rsidRPr="00185620">
        <w:rPr>
          <w:rFonts w:ascii="Arial Narrow" w:hAnsi="Arial Narrow"/>
          <w:sz w:val="22"/>
          <w:szCs w:val="22"/>
        </w:rPr>
        <w:t>Do you have any plan participants who are in their continuation/COBRA election period</w:t>
      </w:r>
      <w:r w:rsidR="009074E9">
        <w:rPr>
          <w:rFonts w:ascii="Arial Narrow" w:hAnsi="Arial Narrow"/>
          <w:sz w:val="22"/>
          <w:szCs w:val="22"/>
        </w:rPr>
        <w:t>, or any legally required extended election period</w:t>
      </w:r>
      <w:r w:rsidRPr="00185620">
        <w:rPr>
          <w:rFonts w:ascii="Arial Narrow" w:hAnsi="Arial Narrow"/>
          <w:sz w:val="22"/>
          <w:szCs w:val="22"/>
        </w:rPr>
        <w:t xml:space="preserve">? </w:t>
      </w:r>
      <w:r w:rsidR="00185620" w:rsidRPr="00185620">
        <w:rPr>
          <w:rFonts w:ascii="Arial Narrow" w:hAnsi="Arial Narrow"/>
          <w:sz w:val="22"/>
          <w:szCs w:val="22"/>
        </w:rPr>
        <w:fldChar w:fldCharType="begin">
          <w:ffData>
            <w:name w:val="Check1"/>
            <w:enabled/>
            <w:calcOnExit w:val="0"/>
            <w:checkBox>
              <w:sizeAuto/>
              <w:default w:val="0"/>
            </w:checkBox>
          </w:ffData>
        </w:fldChar>
      </w:r>
      <w:r w:rsidR="00185620" w:rsidRPr="00185620">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00185620" w:rsidRPr="00185620">
        <w:rPr>
          <w:rFonts w:ascii="Arial Narrow" w:hAnsi="Arial Narrow"/>
          <w:sz w:val="22"/>
          <w:szCs w:val="22"/>
        </w:rPr>
        <w:fldChar w:fldCharType="end"/>
      </w:r>
      <w:r w:rsidR="00185620" w:rsidRPr="00185620">
        <w:rPr>
          <w:rFonts w:ascii="Arial Narrow" w:hAnsi="Arial Narrow"/>
          <w:sz w:val="22"/>
          <w:szCs w:val="22"/>
        </w:rPr>
        <w:t xml:space="preserve">  Yes  </w:t>
      </w:r>
      <w:r w:rsidR="00185620" w:rsidRPr="00185620">
        <w:rPr>
          <w:rFonts w:ascii="Arial Narrow" w:hAnsi="Arial Narrow"/>
          <w:sz w:val="22"/>
          <w:szCs w:val="22"/>
        </w:rPr>
        <w:fldChar w:fldCharType="begin">
          <w:ffData>
            <w:name w:val="Check2"/>
            <w:enabled/>
            <w:calcOnExit w:val="0"/>
            <w:checkBox>
              <w:sizeAuto/>
              <w:default w:val="0"/>
            </w:checkBox>
          </w:ffData>
        </w:fldChar>
      </w:r>
      <w:r w:rsidR="00185620" w:rsidRPr="00185620">
        <w:rPr>
          <w:rFonts w:ascii="Arial Narrow" w:hAnsi="Arial Narrow"/>
          <w:sz w:val="22"/>
          <w:szCs w:val="22"/>
        </w:rPr>
        <w:instrText xml:space="preserve"> FORMCHECKBOX </w:instrText>
      </w:r>
      <w:r w:rsidR="0081765C">
        <w:rPr>
          <w:rFonts w:ascii="Arial Narrow" w:hAnsi="Arial Narrow"/>
          <w:sz w:val="22"/>
          <w:szCs w:val="22"/>
        </w:rPr>
      </w:r>
      <w:r w:rsidR="0081765C">
        <w:rPr>
          <w:rFonts w:ascii="Arial Narrow" w:hAnsi="Arial Narrow"/>
          <w:sz w:val="22"/>
          <w:szCs w:val="22"/>
        </w:rPr>
        <w:fldChar w:fldCharType="separate"/>
      </w:r>
      <w:r w:rsidR="00185620" w:rsidRPr="00185620">
        <w:rPr>
          <w:rFonts w:ascii="Arial Narrow" w:hAnsi="Arial Narrow"/>
          <w:sz w:val="22"/>
          <w:szCs w:val="22"/>
        </w:rPr>
        <w:fldChar w:fldCharType="end"/>
      </w:r>
      <w:r w:rsidR="00185620" w:rsidRPr="00185620">
        <w:rPr>
          <w:rFonts w:ascii="Arial Narrow" w:hAnsi="Arial Narrow"/>
          <w:sz w:val="22"/>
          <w:szCs w:val="22"/>
        </w:rPr>
        <w:t xml:space="preserve">  No   </w:t>
      </w:r>
      <w:r w:rsidRPr="00185620">
        <w:rPr>
          <w:rFonts w:ascii="Arial Narrow" w:hAnsi="Arial Narrow"/>
          <w:sz w:val="22"/>
          <w:szCs w:val="22"/>
        </w:rPr>
        <w:t>If yes, please list all names of the eligible plan participants/members for continuation and those in their election period, including all plan participants and members who elected coverage for continuation:</w:t>
      </w:r>
      <w:r w:rsidR="00185620" w:rsidRPr="00185620">
        <w:rPr>
          <w:rFonts w:ascii="Arial Narrow" w:hAnsi="Arial Narrow"/>
          <w:sz w:val="22"/>
          <w:szCs w:val="22"/>
        </w:rPr>
        <w:t xml:space="preserve"> </w:t>
      </w:r>
      <w:r w:rsidR="00185620" w:rsidRPr="003F0555">
        <w:rPr>
          <w:rFonts w:ascii="Arial Narrow" w:hAnsi="Arial Narrow"/>
          <w:sz w:val="22"/>
          <w:szCs w:val="22"/>
        </w:rPr>
        <w:fldChar w:fldCharType="begin">
          <w:ffData>
            <w:name w:val="Text1"/>
            <w:enabled/>
            <w:calcOnExit w:val="0"/>
            <w:textInput/>
          </w:ffData>
        </w:fldChar>
      </w:r>
      <w:r w:rsidR="00185620" w:rsidRPr="003F0555">
        <w:rPr>
          <w:rFonts w:ascii="Arial Narrow" w:hAnsi="Arial Narrow"/>
          <w:sz w:val="22"/>
          <w:szCs w:val="22"/>
        </w:rPr>
        <w:instrText xml:space="preserve"> FORMTEXT </w:instrText>
      </w:r>
      <w:r w:rsidR="00185620" w:rsidRPr="003F0555">
        <w:rPr>
          <w:rFonts w:ascii="Arial Narrow" w:hAnsi="Arial Narrow"/>
          <w:sz w:val="22"/>
          <w:szCs w:val="22"/>
        </w:rPr>
      </w:r>
      <w:r w:rsidR="00185620" w:rsidRPr="003F0555">
        <w:rPr>
          <w:rFonts w:ascii="Arial Narrow" w:hAnsi="Arial Narrow"/>
          <w:sz w:val="22"/>
          <w:szCs w:val="22"/>
        </w:rPr>
        <w:fldChar w:fldCharType="separate"/>
      </w:r>
      <w:r w:rsidR="00185620" w:rsidRPr="003F0555">
        <w:rPr>
          <w:rFonts w:ascii="Arial Narrow" w:hAnsi="Arial Narrow"/>
          <w:noProof/>
          <w:sz w:val="22"/>
          <w:szCs w:val="22"/>
        </w:rPr>
        <w:t> </w:t>
      </w:r>
      <w:r w:rsidR="00185620" w:rsidRPr="003F0555">
        <w:rPr>
          <w:rFonts w:ascii="Arial Narrow" w:hAnsi="Arial Narrow"/>
          <w:noProof/>
          <w:sz w:val="22"/>
          <w:szCs w:val="22"/>
        </w:rPr>
        <w:t> </w:t>
      </w:r>
      <w:r w:rsidR="00185620" w:rsidRPr="003F0555">
        <w:rPr>
          <w:rFonts w:ascii="Arial Narrow" w:hAnsi="Arial Narrow"/>
          <w:noProof/>
          <w:sz w:val="22"/>
          <w:szCs w:val="22"/>
        </w:rPr>
        <w:t> </w:t>
      </w:r>
      <w:r w:rsidR="00185620" w:rsidRPr="003F0555">
        <w:rPr>
          <w:rFonts w:ascii="Arial Narrow" w:hAnsi="Arial Narrow"/>
          <w:noProof/>
          <w:sz w:val="22"/>
          <w:szCs w:val="22"/>
        </w:rPr>
        <w:t> </w:t>
      </w:r>
      <w:r w:rsidR="00185620" w:rsidRPr="003F0555">
        <w:rPr>
          <w:rFonts w:ascii="Arial Narrow" w:hAnsi="Arial Narrow"/>
          <w:noProof/>
          <w:sz w:val="22"/>
          <w:szCs w:val="22"/>
        </w:rPr>
        <w:t> </w:t>
      </w:r>
      <w:r w:rsidR="00185620" w:rsidRPr="003F0555">
        <w:rPr>
          <w:rFonts w:ascii="Arial Narrow" w:hAnsi="Arial Narrow"/>
          <w:sz w:val="22"/>
          <w:szCs w:val="22"/>
        </w:rPr>
        <w:fldChar w:fldCharType="end"/>
      </w:r>
      <w:r w:rsidRPr="00185620">
        <w:rPr>
          <w:rFonts w:ascii="Arial Narrow" w:hAnsi="Arial Narrow"/>
          <w:sz w:val="22"/>
          <w:szCs w:val="22"/>
        </w:rPr>
        <w:t xml:space="preserve"> </w:t>
      </w:r>
      <w:r w:rsidR="00185620">
        <w:rPr>
          <w:rFonts w:ascii="Arial Narrow" w:hAnsi="Arial Narrow"/>
          <w:sz w:val="22"/>
          <w:szCs w:val="22"/>
        </w:rPr>
        <w:br/>
      </w:r>
      <w:r w:rsidRPr="00185620">
        <w:rPr>
          <w:rFonts w:ascii="Arial Narrow" w:hAnsi="Arial Narrow"/>
          <w:sz w:val="22"/>
          <w:szCs w:val="22"/>
        </w:rPr>
        <w:t xml:space="preserve">Plan participants/members must be disclosed here to be included in any stop loss coverage offering that may be made. </w:t>
      </w:r>
      <w:r w:rsidR="0081765C">
        <w:rPr>
          <w:rFonts w:ascii="Arial Narrow" w:hAnsi="Arial Narrow"/>
          <w:sz w:val="22"/>
          <w:szCs w:val="22"/>
        </w:rPr>
        <w:br/>
      </w:r>
    </w:p>
    <w:p w:rsidR="00E81156" w:rsidRPr="0081765C" w:rsidRDefault="0081765C" w:rsidP="0081765C">
      <w:pPr>
        <w:pStyle w:val="ListParagraph"/>
        <w:numPr>
          <w:ilvl w:val="0"/>
          <w:numId w:val="1"/>
        </w:numPr>
        <w:jc w:val="both"/>
        <w:rPr>
          <w:rFonts w:ascii="Arial Narrow" w:hAnsi="Arial Narrow"/>
          <w:b/>
          <w:sz w:val="22"/>
          <w:szCs w:val="22"/>
        </w:rPr>
      </w:pPr>
      <w:r w:rsidRPr="0081765C">
        <w:rPr>
          <w:rFonts w:ascii="Arial Narrow" w:hAnsi="Arial Narrow"/>
          <w:sz w:val="22"/>
          <w:szCs w:val="22"/>
        </w:rPr>
        <w:t>Have you reviewed your prior carrier bill and COBRA billings and are all members included in the census</w:t>
      </w:r>
      <w:r w:rsidRPr="003F0555">
        <w:rPr>
          <w:rFonts w:ascii="Arial Narrow" w:hAnsi="Arial Narrow"/>
          <w:sz w:val="22"/>
          <w:szCs w:val="22"/>
        </w:rPr>
        <w:t xml:space="preserve">?  </w:t>
      </w:r>
      <w:r>
        <w:rPr>
          <w:rFonts w:ascii="Arial Narrow" w:hAnsi="Arial Narrow"/>
          <w:sz w:val="22"/>
          <w:szCs w:val="22"/>
        </w:rPr>
        <w:br/>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If </w:t>
      </w:r>
      <w:r>
        <w:rPr>
          <w:rFonts w:ascii="Arial Narrow" w:hAnsi="Arial Narrow"/>
          <w:sz w:val="22"/>
          <w:szCs w:val="22"/>
        </w:rPr>
        <w:t>no</w:t>
      </w:r>
      <w:r w:rsidRPr="003F0555">
        <w:rPr>
          <w:rFonts w:ascii="Arial Narrow" w:hAnsi="Arial Narrow"/>
          <w:sz w:val="22"/>
          <w:szCs w:val="22"/>
        </w:rPr>
        <w:t>,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81765C" w:rsidRDefault="0081765C" w:rsidP="0081765C">
      <w:pPr>
        <w:jc w:val="both"/>
        <w:rPr>
          <w:rFonts w:ascii="Arial Narrow" w:hAnsi="Arial Narrow"/>
          <w:b/>
          <w:sz w:val="22"/>
          <w:szCs w:val="22"/>
        </w:rPr>
      </w:pPr>
    </w:p>
    <w:p w:rsidR="0081765C" w:rsidRPr="0081765C" w:rsidRDefault="0081765C" w:rsidP="0081765C">
      <w:pPr>
        <w:jc w:val="both"/>
        <w:rPr>
          <w:rFonts w:ascii="Arial Narrow" w:hAnsi="Arial Narrow"/>
          <w:b/>
          <w:sz w:val="22"/>
          <w:szCs w:val="22"/>
        </w:rPr>
      </w:pPr>
      <w:bookmarkStart w:id="3" w:name="_GoBack"/>
      <w:bookmarkEnd w:id="3"/>
    </w:p>
    <w:p w:rsidR="00A6574F" w:rsidRPr="003F0555" w:rsidRDefault="00A6574F" w:rsidP="00A6574F">
      <w:pPr>
        <w:jc w:val="both"/>
        <w:rPr>
          <w:rFonts w:ascii="Arial Narrow" w:hAnsi="Arial Narrow"/>
          <w:color w:val="000000"/>
          <w:sz w:val="22"/>
          <w:szCs w:val="22"/>
        </w:rPr>
      </w:pPr>
      <w:r w:rsidRPr="003F0555">
        <w:rPr>
          <w:rFonts w:ascii="Arial Narrow" w:hAnsi="Arial Narrow"/>
          <w:b/>
          <w:sz w:val="22"/>
          <w:szCs w:val="22"/>
        </w:rPr>
        <w:t>Note</w:t>
      </w:r>
      <w:r w:rsidRPr="003F0555">
        <w:rPr>
          <w:rFonts w:ascii="Arial Narrow" w:hAnsi="Arial Narrow"/>
          <w:sz w:val="22"/>
          <w:szCs w:val="22"/>
        </w:rPr>
        <w:t xml:space="preserve">: </w:t>
      </w:r>
      <w:r w:rsidRPr="003F0555">
        <w:rPr>
          <w:rFonts w:ascii="Arial Narrow" w:hAnsi="Arial Narrow"/>
          <w:color w:val="000000"/>
          <w:sz w:val="22"/>
          <w:szCs w:val="22"/>
        </w:rPr>
        <w:t>All eligibility and questionnaire information must be complete and accurate. If the information provided is untrue or incomplete and such falsity or incompleteness is material to the risk to be</w:t>
      </w:r>
      <w:r w:rsidR="0024422F">
        <w:rPr>
          <w:rFonts w:ascii="Arial Narrow" w:hAnsi="Arial Narrow"/>
          <w:color w:val="000000"/>
          <w:sz w:val="22"/>
          <w:szCs w:val="22"/>
        </w:rPr>
        <w:t xml:space="preserve"> covered </w:t>
      </w:r>
      <w:r w:rsidRPr="003F0555">
        <w:rPr>
          <w:rFonts w:ascii="Arial Narrow" w:hAnsi="Arial Narrow"/>
          <w:color w:val="000000"/>
          <w:sz w:val="22"/>
          <w:szCs w:val="22"/>
        </w:rPr>
        <w:t>by the Plan, and in turn</w:t>
      </w:r>
      <w:r w:rsidR="0024422F">
        <w:rPr>
          <w:rFonts w:ascii="Arial Narrow" w:hAnsi="Arial Narrow"/>
          <w:color w:val="000000"/>
          <w:sz w:val="22"/>
          <w:szCs w:val="22"/>
        </w:rPr>
        <w:t xml:space="preserve">, </w:t>
      </w:r>
      <w:r w:rsidRPr="003F0555">
        <w:rPr>
          <w:rFonts w:ascii="Arial Narrow" w:hAnsi="Arial Narrow"/>
          <w:color w:val="000000"/>
          <w:sz w:val="22"/>
          <w:szCs w:val="22"/>
        </w:rPr>
        <w:t>the stop loss</w:t>
      </w:r>
      <w:r w:rsidR="00B72088">
        <w:rPr>
          <w:rFonts w:ascii="Arial Narrow" w:hAnsi="Arial Narrow"/>
          <w:color w:val="000000"/>
          <w:sz w:val="22"/>
          <w:szCs w:val="22"/>
        </w:rPr>
        <w:t>*</w:t>
      </w:r>
      <w:r w:rsidRPr="003F0555">
        <w:rPr>
          <w:rFonts w:ascii="Arial Narrow" w:hAnsi="Arial Narrow"/>
          <w:color w:val="000000"/>
          <w:sz w:val="22"/>
          <w:szCs w:val="22"/>
        </w:rPr>
        <w:t xml:space="preserve"> carrier, the stop loss</w:t>
      </w:r>
      <w:r w:rsidR="00B72088">
        <w:rPr>
          <w:rFonts w:ascii="Arial Narrow" w:hAnsi="Arial Narrow"/>
          <w:color w:val="000000"/>
          <w:sz w:val="22"/>
          <w:szCs w:val="22"/>
        </w:rPr>
        <w:t>*</w:t>
      </w:r>
      <w:r w:rsidRPr="003F0555">
        <w:rPr>
          <w:rFonts w:ascii="Arial Narrow" w:hAnsi="Arial Narrow"/>
          <w:color w:val="000000"/>
          <w:sz w:val="22"/>
          <w:szCs w:val="22"/>
        </w:rPr>
        <w:t xml:space="preserve"> coverage may be reformed and/or rescinded.   </w:t>
      </w:r>
    </w:p>
    <w:p w:rsidR="00A6574F" w:rsidRDefault="00A6574F" w:rsidP="00A6574F">
      <w:pPr>
        <w:jc w:val="both"/>
        <w:rPr>
          <w:rFonts w:ascii="Arial Narrow" w:hAnsi="Arial Narrow"/>
          <w:sz w:val="22"/>
          <w:szCs w:val="22"/>
          <w:u w:val="single"/>
        </w:rPr>
      </w:pPr>
    </w:p>
    <w:p w:rsidR="00DB10C7" w:rsidRPr="003F0555" w:rsidRDefault="00DB10C7" w:rsidP="00A6574F">
      <w:pPr>
        <w:jc w:val="both"/>
        <w:rPr>
          <w:rFonts w:ascii="Arial Narrow" w:hAnsi="Arial Narrow"/>
          <w:sz w:val="22"/>
          <w:szCs w:val="22"/>
          <w:u w:val="single"/>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u w:val="single"/>
        </w:rPr>
        <w:t>Insurance Fraud Warning</w:t>
      </w:r>
      <w:r w:rsidRPr="003F0555">
        <w:rPr>
          <w:rFonts w:ascii="Arial Narrow" w:hAnsi="Arial Narrow"/>
          <w:sz w:val="22"/>
          <w:szCs w:val="22"/>
        </w:rPr>
        <w:t>:</w:t>
      </w: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 xml:space="preserve">I declare that I have read this questionnaire in full, researched our employer records available to me as the plan sponsor representative, and that all statements contained in this questionnaire are true and correct to the best of my knowledge and that no material information has been withheld or omitted.  I understand any person who includes any false or misleading information as part of an application for an insurance policy may be subject to criminal and civil penalties. </w:t>
      </w:r>
    </w:p>
    <w:p w:rsidR="00DB10C7" w:rsidRPr="003F0555" w:rsidRDefault="00DB10C7"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 xml:space="preserve"> </w:t>
      </w: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_______________________________________________________</w:t>
      </w:r>
      <w:r w:rsidRPr="003F0555">
        <w:rPr>
          <w:rFonts w:ascii="Arial Narrow" w:hAnsi="Arial Narrow"/>
          <w:sz w:val="22"/>
          <w:szCs w:val="22"/>
        </w:rPr>
        <w:tab/>
      </w:r>
      <w:r w:rsidRPr="003F0555">
        <w:rPr>
          <w:rFonts w:ascii="Arial Narrow" w:hAnsi="Arial Narrow"/>
          <w:sz w:val="22"/>
          <w:szCs w:val="22"/>
        </w:rPr>
        <w:tab/>
        <w:t xml:space="preserve">_______________        </w:t>
      </w: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Employer Plan Sponsor-Responsib</w:t>
      </w:r>
      <w:r w:rsidR="00B72088">
        <w:rPr>
          <w:rFonts w:ascii="Arial Narrow" w:hAnsi="Arial Narrow"/>
          <w:sz w:val="22"/>
          <w:szCs w:val="22"/>
        </w:rPr>
        <w:t xml:space="preserve">le Party </w:t>
      </w:r>
      <w:r w:rsidR="009A22F3">
        <w:rPr>
          <w:rFonts w:ascii="Arial Narrow" w:hAnsi="Arial Narrow"/>
          <w:sz w:val="22"/>
          <w:szCs w:val="22"/>
        </w:rPr>
        <w:t xml:space="preserve">    </w:t>
      </w:r>
      <w:r w:rsidR="00B72088">
        <w:rPr>
          <w:rFonts w:ascii="Arial Narrow" w:hAnsi="Arial Narrow"/>
          <w:sz w:val="22"/>
          <w:szCs w:val="22"/>
        </w:rPr>
        <w:t>Printed Name</w:t>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t>Date</w:t>
      </w:r>
    </w:p>
    <w:p w:rsidR="00A6574F" w:rsidRPr="003F0555" w:rsidRDefault="00A6574F" w:rsidP="00A6574F">
      <w:pPr>
        <w:jc w:val="both"/>
        <w:rPr>
          <w:rFonts w:ascii="Arial Narrow" w:hAnsi="Arial Narrow"/>
          <w:sz w:val="22"/>
          <w:szCs w:val="22"/>
        </w:rPr>
      </w:pPr>
    </w:p>
    <w:p w:rsidR="00B72088" w:rsidRPr="003F0555" w:rsidRDefault="00B72088" w:rsidP="00B72088">
      <w:pPr>
        <w:jc w:val="both"/>
        <w:rPr>
          <w:rFonts w:ascii="Arial Narrow" w:hAnsi="Arial Narrow"/>
          <w:sz w:val="22"/>
          <w:szCs w:val="22"/>
        </w:rPr>
      </w:pPr>
    </w:p>
    <w:p w:rsidR="00B72088" w:rsidRPr="003F0555" w:rsidRDefault="00B72088" w:rsidP="00B72088">
      <w:pPr>
        <w:jc w:val="both"/>
        <w:rPr>
          <w:rFonts w:ascii="Arial Narrow" w:hAnsi="Arial Narrow"/>
          <w:sz w:val="22"/>
          <w:szCs w:val="22"/>
        </w:rPr>
      </w:pPr>
      <w:r w:rsidRPr="003F0555">
        <w:rPr>
          <w:rFonts w:ascii="Arial Narrow" w:hAnsi="Arial Narrow"/>
          <w:sz w:val="22"/>
          <w:szCs w:val="22"/>
        </w:rPr>
        <w:t>_______________________________________________________</w:t>
      </w:r>
      <w:r w:rsidRPr="003F0555">
        <w:rPr>
          <w:rFonts w:ascii="Arial Narrow" w:hAnsi="Arial Narrow"/>
          <w:sz w:val="22"/>
          <w:szCs w:val="22"/>
        </w:rPr>
        <w:tab/>
      </w:r>
      <w:r w:rsidRPr="003F0555">
        <w:rPr>
          <w:rFonts w:ascii="Arial Narrow" w:hAnsi="Arial Narrow"/>
          <w:sz w:val="22"/>
          <w:szCs w:val="22"/>
        </w:rPr>
        <w:tab/>
        <w:t xml:space="preserve"> </w:t>
      </w:r>
    </w:p>
    <w:p w:rsidR="00B72088" w:rsidRPr="003F0555" w:rsidRDefault="00B72088" w:rsidP="00B72088">
      <w:pPr>
        <w:jc w:val="both"/>
        <w:rPr>
          <w:rFonts w:ascii="Arial Narrow" w:hAnsi="Arial Narrow"/>
          <w:sz w:val="22"/>
          <w:szCs w:val="22"/>
        </w:rPr>
      </w:pPr>
      <w:r w:rsidRPr="003F0555">
        <w:rPr>
          <w:rFonts w:ascii="Arial Narrow" w:hAnsi="Arial Narrow"/>
          <w:sz w:val="22"/>
          <w:szCs w:val="22"/>
        </w:rPr>
        <w:t>Position</w:t>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_______________________________________________________</w:t>
      </w:r>
      <w:r w:rsidRPr="003F0555">
        <w:rPr>
          <w:rFonts w:ascii="Arial Narrow" w:hAnsi="Arial Narrow"/>
          <w:sz w:val="22"/>
          <w:szCs w:val="22"/>
        </w:rPr>
        <w:tab/>
      </w:r>
      <w:r w:rsidRPr="003F0555">
        <w:rPr>
          <w:rFonts w:ascii="Arial Narrow" w:hAnsi="Arial Narrow"/>
          <w:sz w:val="22"/>
          <w:szCs w:val="22"/>
        </w:rPr>
        <w:tab/>
        <w:t>________________</w:t>
      </w: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Employer Plan Sponsor-Responsible Party Signature</w:t>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t>Date</w:t>
      </w: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7223B9" w:rsidRDefault="007223B9" w:rsidP="00A6574F">
      <w:pPr>
        <w:ind w:left="-720"/>
        <w:jc w:val="both"/>
        <w:rPr>
          <w:rFonts w:ascii="Arial Narrow" w:hAnsi="Arial Narrow"/>
          <w:sz w:val="22"/>
          <w:szCs w:val="22"/>
        </w:rPr>
      </w:pPr>
    </w:p>
    <w:p w:rsidR="00A6574F" w:rsidRDefault="007223B9" w:rsidP="00A6574F">
      <w:pPr>
        <w:jc w:val="both"/>
        <w:rPr>
          <w:rFonts w:ascii="Arial Narrow" w:hAnsi="Arial Narrow"/>
          <w:b/>
          <w:sz w:val="21"/>
          <w:szCs w:val="21"/>
        </w:rPr>
        <w:sectPr w:rsidR="00A6574F" w:rsidSect="000777BD">
          <w:headerReference w:type="default" r:id="rId7"/>
          <w:footerReference w:type="default" r:id="rId8"/>
          <w:pgSz w:w="12240" w:h="15840"/>
          <w:pgMar w:top="1440" w:right="1440" w:bottom="1440" w:left="1440" w:header="288" w:footer="720" w:gutter="0"/>
          <w:cols w:space="720"/>
          <w:docGrid w:linePitch="360"/>
        </w:sectPr>
      </w:pPr>
      <w:r w:rsidRPr="003F0555">
        <w:rPr>
          <w:rFonts w:ascii="Arial Narrow" w:hAnsi="Arial Narrow"/>
          <w:noProof/>
          <w:sz w:val="22"/>
          <w:szCs w:val="22"/>
        </w:rPr>
        <mc:AlternateContent>
          <mc:Choice Requires="wpg">
            <w:drawing>
              <wp:inline distT="0" distB="0" distL="0" distR="0" wp14:anchorId="33AB091E" wp14:editId="43899FB0">
                <wp:extent cx="6480313" cy="365760"/>
                <wp:effectExtent l="0" t="0" r="15875" b="152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313" cy="365760"/>
                          <a:chOff x="0" y="244"/>
                          <a:chExt cx="68945" cy="2131"/>
                        </a:xfrm>
                      </wpg:grpSpPr>
                      <wps:wsp>
                        <wps:cNvPr id="10" name="Shape 12041"/>
                        <wps:cNvSpPr>
                          <a:spLocks/>
                        </wps:cNvSpPr>
                        <wps:spPr bwMode="auto">
                          <a:xfrm>
                            <a:off x="0" y="244"/>
                            <a:ext cx="68945" cy="1676"/>
                          </a:xfrm>
                          <a:custGeom>
                            <a:avLst/>
                            <a:gdLst>
                              <a:gd name="T0" fmla="*/ 0 w 6894576"/>
                              <a:gd name="T1" fmla="*/ 0 h 167640"/>
                              <a:gd name="T2" fmla="*/ 6894576 w 6894576"/>
                              <a:gd name="T3" fmla="*/ 0 h 167640"/>
                              <a:gd name="T4" fmla="*/ 6894576 w 6894576"/>
                              <a:gd name="T5" fmla="*/ 167640 h 167640"/>
                              <a:gd name="T6" fmla="*/ 0 w 6894576"/>
                              <a:gd name="T7" fmla="*/ 167640 h 167640"/>
                              <a:gd name="T8" fmla="*/ 0 w 6894576"/>
                              <a:gd name="T9" fmla="*/ 0 h 167640"/>
                              <a:gd name="T10" fmla="*/ 0 w 6894576"/>
                              <a:gd name="T11" fmla="*/ 0 h 167640"/>
                              <a:gd name="T12" fmla="*/ 6894576 w 6894576"/>
                              <a:gd name="T13" fmla="*/ 167640 h 167640"/>
                            </a:gdLst>
                            <a:ahLst/>
                            <a:cxnLst>
                              <a:cxn ang="0">
                                <a:pos x="T0" y="T1"/>
                              </a:cxn>
                              <a:cxn ang="0">
                                <a:pos x="T2" y="T3"/>
                              </a:cxn>
                              <a:cxn ang="0">
                                <a:pos x="T4" y="T5"/>
                              </a:cxn>
                              <a:cxn ang="0">
                                <a:pos x="T6" y="T7"/>
                              </a:cxn>
                              <a:cxn ang="0">
                                <a:pos x="T8" y="T9"/>
                              </a:cxn>
                            </a:cxnLst>
                            <a:rect l="T10" t="T11" r="T12" b="T13"/>
                            <a:pathLst>
                              <a:path w="6894576" h="167640">
                                <a:moveTo>
                                  <a:pt x="0" y="0"/>
                                </a:moveTo>
                                <a:lnTo>
                                  <a:pt x="6894576" y="0"/>
                                </a:lnTo>
                                <a:lnTo>
                                  <a:pt x="6894576" y="167640"/>
                                </a:lnTo>
                                <a:lnTo>
                                  <a:pt x="0" y="1676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1601"/>
                                <a:headEnd/>
                                <a:tailEnd/>
                              </a14:hiddenLine>
                            </a:ext>
                          </a:extLst>
                        </wps:spPr>
                        <wps:bodyPr rot="0" vert="horz" wrap="square" lIns="91440" tIns="45720" rIns="91440" bIns="45720" anchor="t" anchorCtr="0" upright="1">
                          <a:noAutofit/>
                        </wps:bodyPr>
                      </wps:wsp>
                      <wps:wsp>
                        <wps:cNvPr id="11" name="Rectangle 532"/>
                        <wps:cNvSpPr>
                          <a:spLocks noChangeArrowheads="1"/>
                        </wps:cNvSpPr>
                        <wps:spPr bwMode="auto">
                          <a:xfrm>
                            <a:off x="182" y="704"/>
                            <a:ext cx="68763"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3B9" w:rsidRDefault="007223B9" w:rsidP="007223B9">
                              <w:pPr>
                                <w:spacing w:after="160" w:line="256" w:lineRule="auto"/>
                                <w:jc w:val="center"/>
                              </w:pPr>
                              <w:r>
                                <w:rPr>
                                  <w:b/>
                                  <w:color w:val="FFFFFF"/>
                                </w:rPr>
                                <w:t>ICD-10 Diagnosis List</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3AB091E" id="Group 7" o:spid="_x0000_s1026" style="width:510.25pt;height:28.8pt;mso-position-horizontal-relative:char;mso-position-vertical-relative:line" coordorigin=",244" coordsize="68945,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">
                <v:shape id="Shape 12041" o:spid="_x0000_s1027" style="position:absolute;top:244;width:68945;height:1676;visibility:visible;mso-wrap-style:square;v-text-anchor:top" coordsize="6894576,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psMA&#10;AADbAAAADwAAAGRycy9kb3ducmV2LnhtbESPzW7CMAzH75N4h8hIu410O8BWCGiaBioIaVvhAazG&#10;tN0ap2oCLW+PD0i72fL/4+fFanCNulAXas8GnicJKOLC25pLA8fD+ukVVIjIFhvPZOBKAVbL0cMC&#10;U+t7/qFLHkslIRxSNFDF2KZah6Iih2HiW2K5nXznMMraldp22Eu4a/RLkky1w5qlocKWPioq/vKz&#10;k5Lvz9nOb+2mz36zzR5D8zV9WxvzOB7e56AiDfFffHdnVvCFXn6RAf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ppsMAAADbAAAADwAAAAAAAAAAAAAAAACYAgAAZHJzL2Rv&#10;d25yZXYueG1sUEsFBgAAAAAEAAQA9QAAAIgDAAAAAA==&#10;" path="m,l6894576,r,167640l,167640,,e" fillcolor="black" stroked="f" strokeweight="0">
                  <v:stroke miterlimit="66585f" joinstyle="miter"/>
                  <v:path arrowok="t" o:connecttype="custom" o:connectlocs="0,0;68945,0;68945,1676;0,1676;0,0" o:connectangles="0,0,0,0,0" textboxrect="0,0,6894576,167640"/>
                </v:shape>
                <v:rect id="Rectangle 532" o:spid="_x0000_s1028" style="position:absolute;left:182;top:704;width:68763;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223B9" w:rsidRDefault="007223B9" w:rsidP="007223B9">
                        <w:pPr>
                          <w:spacing w:after="160" w:line="256" w:lineRule="auto"/>
                          <w:jc w:val="center"/>
                        </w:pPr>
                        <w:r>
                          <w:rPr>
                            <w:b/>
                            <w:color w:val="FFFFFF"/>
                          </w:rPr>
                          <w:t>ICD-10 Diagnosis List</w:t>
                        </w:r>
                      </w:p>
                    </w:txbxContent>
                  </v:textbox>
                </v:rect>
                <w10:anchorlock/>
              </v:group>
            </w:pict>
          </mc:Fallback>
        </mc:AlternateContent>
      </w:r>
    </w:p>
    <w:tbl>
      <w:tblPr>
        <w:tblW w:w="5130" w:type="dxa"/>
        <w:tblLook w:val="04A0" w:firstRow="1" w:lastRow="0" w:firstColumn="1" w:lastColumn="0" w:noHBand="0" w:noVBand="1"/>
      </w:tblPr>
      <w:tblGrid>
        <w:gridCol w:w="1440"/>
        <w:gridCol w:w="3690"/>
      </w:tblGrid>
      <w:tr w:rsidR="007223B9" w:rsidRPr="00E36944" w:rsidTr="00E36944">
        <w:trPr>
          <w:trHeight w:val="142"/>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A00–B99</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Infectious Disease</w:t>
            </w:r>
          </w:p>
        </w:tc>
      </w:tr>
      <w:tr w:rsidR="007223B9" w:rsidRPr="00E36944" w:rsidTr="00E36944">
        <w:trPr>
          <w:trHeight w:val="142"/>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B17.1–B17.11</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Hepatitis C  </w:t>
            </w:r>
          </w:p>
        </w:tc>
      </w:tr>
      <w:tr w:rsidR="007223B9" w:rsidRPr="00E36944" w:rsidTr="00E36944">
        <w:trPr>
          <w:trHeight w:val="142"/>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C00–D49</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Neoplasms</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C00–C14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Malignancy of oral cavity pharynx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C15–C26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Malignant neoplasm of digestive organs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C30–C39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Malignant neoplasm of respiratory organs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C43–C44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Melanoma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C50–C50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Breast Malignancies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C51–C68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Genitourinary Malignancies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C69–C72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Malignancies of Nervous System  </w:t>
            </w:r>
          </w:p>
        </w:tc>
      </w:tr>
      <w:tr w:rsidR="007223B9" w:rsidRPr="00E36944" w:rsidTr="00E36944">
        <w:trPr>
          <w:trHeight w:val="187"/>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C81–C96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Leukemias, Lymphomas and Myelomas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D50–D89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Hematologic Disorders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D57.1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Sickle Cell Anemia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D61.01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Aplastic Anemia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D66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Hemophilia/Hereditary Factor VIII Deficiency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D81.0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Severe Combined Immune Deficiency (SCID)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D82.1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DiGeorge Syndrome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D83.1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Immune Deficiency T Cells (AIDS) </w:t>
            </w:r>
          </w:p>
        </w:tc>
      </w:tr>
      <w:tr w:rsidR="007223B9" w:rsidRPr="00E36944" w:rsidTr="00E36944">
        <w:trPr>
          <w:trHeight w:val="188"/>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D84.1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Alpha 1-Antitrypsin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E70–E88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Metabolic Disorders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E75.22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Gaucher’s Disease </w:t>
            </w:r>
          </w:p>
        </w:tc>
      </w:tr>
      <w:tr w:rsidR="007223B9" w:rsidRPr="00E36944" w:rsidTr="00E36944">
        <w:trPr>
          <w:trHeight w:val="187"/>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E84.0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Cystic Fibrosis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G00–G99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Diseases of the Nervous System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G12.21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Lou Gehrig’s disease (ALS)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G61.0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Guillain-Barre Syndrome </w:t>
            </w:r>
          </w:p>
        </w:tc>
      </w:tr>
      <w:tr w:rsidR="007223B9" w:rsidRPr="00E36944" w:rsidTr="00E36944">
        <w:trPr>
          <w:trHeight w:val="188"/>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G91.1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Obstructive Hydrocephalus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I00–I99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Diseases of Circulatory System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I27.0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Primary Pulmonary Hypertension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I42.0–I42.9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Cardiomyopathy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I46.9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Cardiac Arrest </w:t>
            </w:r>
          </w:p>
        </w:tc>
      </w:tr>
      <w:tr w:rsidR="007223B9" w:rsidRPr="00E36944" w:rsidTr="00E36944">
        <w:trPr>
          <w:trHeight w:val="188"/>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I60.9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Subarachnoid Hemorrhage </w:t>
            </w:r>
          </w:p>
        </w:tc>
      </w:tr>
      <w:tr w:rsidR="007223B9" w:rsidRPr="00E36944" w:rsidTr="00E36944">
        <w:trPr>
          <w:trHeight w:val="203"/>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J00–J99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Disease of Respiratory System </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J96.00–96.92</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Respiratory Failure</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K00–K95</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Disease of Digestive System</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K70.0–74.69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Chronic Liver Disease</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K72.00–72.91</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Liver Failure</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N00–N99</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Disease Genitourinary System</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N18.1–18.9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Chronic Renal Failure</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O00–O9A</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Pregnancy, Childbirth &amp; Puerperium</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O30.10–30.109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Triplet Pregnancy</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O30.20–30.209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Quadruplet Pregnancy</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O60.00–60.14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Preterm Labor</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P00–P96</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Perinatal Conditions</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P07.00–07.36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Preterm Infant</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P22.0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Respiratory Distress Syndrome of Newborn</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Q00–Q99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Congenital Malformations</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Q20–Q28</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Congenital Heart Diseases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Q39.0–39.4</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Tracheoesophageal Fistula</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Q89.7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Multiple Anomalies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S00–T88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Injury, Poisoning and Trauma</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S06.0–06.9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Brain Injuries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S12–S14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Spinal Cord Injuries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S88</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Amputations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T07</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Multiple Trauma Injuries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T20–T32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Burns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T79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Early Complications of Trauma</w:t>
            </w:r>
          </w:p>
        </w:tc>
      </w:tr>
      <w:tr w:rsidR="007223B9" w:rsidRPr="00E36944" w:rsidTr="00562614">
        <w:trPr>
          <w:trHeight w:val="279"/>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T86.00–86.09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Graft vs. Host Disease</w:t>
            </w:r>
          </w:p>
        </w:tc>
      </w:tr>
      <w:tr w:rsidR="007223B9" w:rsidRPr="00E36944" w:rsidTr="00E36944">
        <w:trPr>
          <w:trHeight w:val="203"/>
        </w:trPr>
        <w:tc>
          <w:tcPr>
            <w:tcW w:w="1440" w:type="dxa"/>
          </w:tcPr>
          <w:p w:rsidR="007223B9" w:rsidRPr="00E36944" w:rsidRDefault="007223B9" w:rsidP="007223B9">
            <w:pPr>
              <w:rPr>
                <w:rFonts w:ascii="Arial Narrow" w:hAnsi="Arial Narrow"/>
                <w:sz w:val="21"/>
                <w:szCs w:val="21"/>
              </w:rPr>
            </w:pPr>
            <w:r w:rsidRPr="00E36944">
              <w:rPr>
                <w:rFonts w:ascii="Arial Narrow" w:hAnsi="Arial Narrow"/>
                <w:sz w:val="21"/>
                <w:szCs w:val="21"/>
              </w:rPr>
              <w:t>T86.90–86.99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Complications of Transplants </w:t>
            </w:r>
          </w:p>
        </w:tc>
      </w:tr>
      <w:tr w:rsidR="00A6574F" w:rsidRPr="00E36944" w:rsidTr="00E36944">
        <w:trPr>
          <w:trHeight w:val="203"/>
        </w:trPr>
        <w:tc>
          <w:tcPr>
            <w:tcW w:w="1440" w:type="dxa"/>
          </w:tcPr>
          <w:p w:rsidR="00A6574F" w:rsidRPr="00E36944" w:rsidRDefault="00A6574F" w:rsidP="007223B9">
            <w:pPr>
              <w:rPr>
                <w:rFonts w:ascii="Arial Narrow" w:hAnsi="Arial Narrow"/>
                <w:sz w:val="21"/>
                <w:szCs w:val="21"/>
              </w:rPr>
            </w:pPr>
          </w:p>
        </w:tc>
        <w:tc>
          <w:tcPr>
            <w:tcW w:w="3690" w:type="dxa"/>
          </w:tcPr>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tbl>
            <w:tblPr>
              <w:tblpPr w:vertAnchor="text" w:horzAnchor="margin" w:tblpY="24"/>
              <w:tblOverlap w:val="never"/>
              <w:tblW w:w="4890" w:type="dxa"/>
              <w:tblCellMar>
                <w:left w:w="23" w:type="dxa"/>
                <w:right w:w="203" w:type="dxa"/>
              </w:tblCellMar>
              <w:tblLook w:val="04A0" w:firstRow="1" w:lastRow="0" w:firstColumn="1" w:lastColumn="0" w:noHBand="0" w:noVBand="1"/>
            </w:tblPr>
            <w:tblGrid>
              <w:gridCol w:w="4890"/>
            </w:tblGrid>
            <w:tr w:rsidR="00A6574F" w:rsidRPr="003F0555" w:rsidTr="00351B58">
              <w:trPr>
                <w:trHeight w:val="260"/>
              </w:trPr>
              <w:tc>
                <w:tcPr>
                  <w:tcW w:w="4890" w:type="dxa"/>
                  <w:tcBorders>
                    <w:top w:val="nil"/>
                    <w:left w:val="single" w:sz="6" w:space="0" w:color="000000"/>
                    <w:bottom w:val="nil"/>
                    <w:right w:val="single" w:sz="6" w:space="0" w:color="000000"/>
                  </w:tcBorders>
                  <w:shd w:val="clear" w:color="auto" w:fill="000000"/>
                  <w:hideMark/>
                </w:tcPr>
                <w:p w:rsidR="00A6574F" w:rsidRPr="003F0555" w:rsidRDefault="00A6574F" w:rsidP="00A6574F">
                  <w:pPr>
                    <w:jc w:val="center"/>
                    <w:rPr>
                      <w:rFonts w:ascii="Arial Narrow" w:hAnsi="Arial Narrow"/>
                      <w:sz w:val="22"/>
                      <w:szCs w:val="22"/>
                    </w:rPr>
                  </w:pPr>
                  <w:r w:rsidRPr="003F0555">
                    <w:rPr>
                      <w:rFonts w:ascii="Arial Narrow" w:hAnsi="Arial Narrow"/>
                      <w:b/>
                      <w:sz w:val="22"/>
                      <w:szCs w:val="22"/>
                    </w:rPr>
                    <w:t>High-Cost Drugs</w:t>
                  </w:r>
                </w:p>
              </w:tc>
            </w:tr>
          </w:tbl>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p w:rsidR="00A6574F" w:rsidRDefault="00A6574F" w:rsidP="00A6574F">
            <w:pPr>
              <w:jc w:val="both"/>
              <w:rPr>
                <w:rFonts w:ascii="Arial Narrow" w:hAnsi="Arial Narrow"/>
                <w:sz w:val="22"/>
                <w:szCs w:val="22"/>
              </w:rPr>
            </w:pPr>
            <w:r w:rsidRPr="003F0555">
              <w:rPr>
                <w:rFonts w:ascii="Arial Narrow" w:hAnsi="Arial Narrow"/>
                <w:sz w:val="22"/>
                <w:szCs w:val="22"/>
              </w:rPr>
              <w:t xml:space="preserve">A high-cost drug is defined as a drug for which monthly costs exceed approximately $10,000.  </w:t>
            </w:r>
          </w:p>
          <w:p w:rsidR="00562614" w:rsidRPr="003F0555" w:rsidRDefault="00562614"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b/>
                <w:sz w:val="22"/>
                <w:szCs w:val="22"/>
              </w:rPr>
              <w:t xml:space="preserve">Examples: </w:t>
            </w:r>
          </w:p>
          <w:p w:rsidR="00E81156" w:rsidRDefault="00562614" w:rsidP="00562614">
            <w:pPr>
              <w:rPr>
                <w:rFonts w:ascii="Arial Narrow" w:hAnsi="Arial Narrow"/>
                <w:sz w:val="22"/>
                <w:szCs w:val="22"/>
              </w:rPr>
            </w:pPr>
            <w:r>
              <w:rPr>
                <w:rFonts w:ascii="Arial Narrow" w:hAnsi="Arial Narrow"/>
                <w:sz w:val="22"/>
                <w:szCs w:val="22"/>
              </w:rPr>
              <w:tab/>
              <w:t xml:space="preserve">Avastin, </w:t>
            </w:r>
            <w:r w:rsidR="00A6574F" w:rsidRPr="003F0555">
              <w:rPr>
                <w:rFonts w:ascii="Arial Narrow" w:hAnsi="Arial Narrow"/>
                <w:sz w:val="22"/>
                <w:szCs w:val="22"/>
              </w:rPr>
              <w:t>Iclusig</w:t>
            </w:r>
            <w:r>
              <w:rPr>
                <w:rFonts w:ascii="Arial Narrow" w:hAnsi="Arial Narrow"/>
                <w:sz w:val="22"/>
                <w:szCs w:val="22"/>
              </w:rPr>
              <w:t xml:space="preserve">, </w:t>
            </w:r>
            <w:r w:rsidR="00A6574F" w:rsidRPr="003F0555">
              <w:rPr>
                <w:rFonts w:ascii="Arial Narrow" w:hAnsi="Arial Narrow"/>
                <w:sz w:val="22"/>
                <w:szCs w:val="22"/>
              </w:rPr>
              <w:t>Taltz</w:t>
            </w:r>
            <w:r>
              <w:rPr>
                <w:rFonts w:ascii="Arial Narrow" w:hAnsi="Arial Narrow"/>
                <w:sz w:val="22"/>
                <w:szCs w:val="22"/>
              </w:rPr>
              <w:t xml:space="preserve">, </w:t>
            </w:r>
            <w:r w:rsidR="00A6574F" w:rsidRPr="003F0555">
              <w:rPr>
                <w:rFonts w:ascii="Arial Narrow" w:hAnsi="Arial Narrow"/>
                <w:sz w:val="22"/>
                <w:szCs w:val="22"/>
              </w:rPr>
              <w:t>Berinert</w:t>
            </w:r>
            <w:r>
              <w:rPr>
                <w:rFonts w:ascii="Arial Narrow" w:hAnsi="Arial Narrow"/>
                <w:sz w:val="22"/>
                <w:szCs w:val="22"/>
              </w:rPr>
              <w:t>, Kalbitor, Technivie,</w:t>
            </w:r>
          </w:p>
          <w:p w:rsidR="00E81156" w:rsidRDefault="00A6574F" w:rsidP="00E81156">
            <w:pPr>
              <w:ind w:left="720"/>
              <w:rPr>
                <w:rFonts w:ascii="Arial Narrow" w:hAnsi="Arial Narrow"/>
                <w:sz w:val="22"/>
                <w:szCs w:val="22"/>
              </w:rPr>
            </w:pPr>
            <w:r w:rsidRPr="003F0555">
              <w:rPr>
                <w:rFonts w:ascii="Arial Narrow" w:hAnsi="Arial Narrow"/>
                <w:sz w:val="22"/>
                <w:szCs w:val="22"/>
              </w:rPr>
              <w:t>Cinryze</w:t>
            </w:r>
            <w:r w:rsidR="00562614">
              <w:rPr>
                <w:rFonts w:ascii="Arial Narrow" w:hAnsi="Arial Narrow"/>
                <w:sz w:val="22"/>
                <w:szCs w:val="22"/>
              </w:rPr>
              <w:t xml:space="preserve">, </w:t>
            </w:r>
            <w:r w:rsidRPr="003F0555">
              <w:rPr>
                <w:rFonts w:ascii="Arial Narrow" w:hAnsi="Arial Narrow"/>
                <w:sz w:val="22"/>
                <w:szCs w:val="22"/>
              </w:rPr>
              <w:t>Kalydeco</w:t>
            </w:r>
            <w:r w:rsidR="00562614">
              <w:rPr>
                <w:rFonts w:ascii="Arial Narrow" w:hAnsi="Arial Narrow"/>
                <w:sz w:val="22"/>
                <w:szCs w:val="22"/>
              </w:rPr>
              <w:t xml:space="preserve">, </w:t>
            </w:r>
            <w:r w:rsidRPr="003F0555">
              <w:rPr>
                <w:rFonts w:ascii="Arial Narrow" w:hAnsi="Arial Narrow"/>
                <w:sz w:val="22"/>
                <w:szCs w:val="22"/>
              </w:rPr>
              <w:t>Tyvaso</w:t>
            </w:r>
            <w:r w:rsidR="00562614">
              <w:rPr>
                <w:rFonts w:ascii="Arial Narrow" w:hAnsi="Arial Narrow"/>
                <w:sz w:val="22"/>
                <w:szCs w:val="22"/>
              </w:rPr>
              <w:t xml:space="preserve">, </w:t>
            </w:r>
            <w:r w:rsidRPr="003F0555">
              <w:rPr>
                <w:rFonts w:ascii="Arial Narrow" w:hAnsi="Arial Narrow"/>
                <w:sz w:val="22"/>
                <w:szCs w:val="22"/>
              </w:rPr>
              <w:t>Daklinza</w:t>
            </w:r>
            <w:r w:rsidR="00562614">
              <w:rPr>
                <w:rFonts w:ascii="Arial Narrow" w:hAnsi="Arial Narrow"/>
                <w:sz w:val="22"/>
                <w:szCs w:val="22"/>
              </w:rPr>
              <w:t xml:space="preserve">, </w:t>
            </w:r>
            <w:r w:rsidRPr="003F0555">
              <w:rPr>
                <w:rFonts w:ascii="Arial Narrow" w:hAnsi="Arial Narrow"/>
                <w:sz w:val="22"/>
                <w:szCs w:val="22"/>
              </w:rPr>
              <w:t>Keytruda</w:t>
            </w:r>
            <w:r w:rsidR="00562614">
              <w:rPr>
                <w:rFonts w:ascii="Arial Narrow" w:hAnsi="Arial Narrow"/>
                <w:sz w:val="22"/>
                <w:szCs w:val="22"/>
              </w:rPr>
              <w:t xml:space="preserve">, </w:t>
            </w:r>
            <w:r w:rsidRPr="003F0555">
              <w:rPr>
                <w:rFonts w:ascii="Arial Narrow" w:hAnsi="Arial Narrow"/>
                <w:sz w:val="22"/>
                <w:szCs w:val="22"/>
              </w:rPr>
              <w:t>Uptravi</w:t>
            </w:r>
            <w:r w:rsidR="00562614">
              <w:rPr>
                <w:rFonts w:ascii="Arial Narrow" w:hAnsi="Arial Narrow"/>
                <w:sz w:val="22"/>
                <w:szCs w:val="22"/>
              </w:rPr>
              <w:t xml:space="preserve">, </w:t>
            </w:r>
            <w:r w:rsidRPr="003F0555">
              <w:rPr>
                <w:rFonts w:ascii="Arial Narrow" w:hAnsi="Arial Narrow"/>
                <w:sz w:val="22"/>
                <w:szCs w:val="22"/>
              </w:rPr>
              <w:t>Epclusa</w:t>
            </w:r>
            <w:r w:rsidR="00562614">
              <w:rPr>
                <w:rFonts w:ascii="Arial Narrow" w:hAnsi="Arial Narrow"/>
                <w:sz w:val="22"/>
                <w:szCs w:val="22"/>
              </w:rPr>
              <w:t>,</w:t>
            </w:r>
            <w:r w:rsidR="00E81156">
              <w:rPr>
                <w:rFonts w:ascii="Arial Narrow" w:hAnsi="Arial Narrow"/>
                <w:sz w:val="22"/>
                <w:szCs w:val="22"/>
              </w:rPr>
              <w:t xml:space="preserve"> </w:t>
            </w:r>
            <w:r w:rsidRPr="003F0555">
              <w:rPr>
                <w:rFonts w:ascii="Arial Narrow" w:hAnsi="Arial Narrow"/>
                <w:sz w:val="22"/>
                <w:szCs w:val="22"/>
              </w:rPr>
              <w:t>Kynamro</w:t>
            </w:r>
            <w:r w:rsidR="00562614">
              <w:rPr>
                <w:rFonts w:ascii="Arial Narrow" w:hAnsi="Arial Narrow"/>
                <w:sz w:val="22"/>
                <w:szCs w:val="22"/>
              </w:rPr>
              <w:t>, E</w:t>
            </w:r>
            <w:r w:rsidRPr="003F0555">
              <w:rPr>
                <w:rFonts w:ascii="Arial Narrow" w:hAnsi="Arial Narrow"/>
                <w:sz w:val="22"/>
                <w:szCs w:val="22"/>
              </w:rPr>
              <w:t>ntavis</w:t>
            </w:r>
            <w:r w:rsidR="00562614">
              <w:rPr>
                <w:rFonts w:ascii="Arial Narrow" w:hAnsi="Arial Narrow"/>
                <w:sz w:val="22"/>
                <w:szCs w:val="22"/>
              </w:rPr>
              <w:t xml:space="preserve">, </w:t>
            </w:r>
            <w:r w:rsidRPr="003F0555">
              <w:rPr>
                <w:rFonts w:ascii="Arial Narrow" w:hAnsi="Arial Narrow"/>
                <w:sz w:val="22"/>
                <w:szCs w:val="22"/>
              </w:rPr>
              <w:t>Firazyr</w:t>
            </w:r>
            <w:r w:rsidR="00562614">
              <w:rPr>
                <w:rFonts w:ascii="Arial Narrow" w:hAnsi="Arial Narrow"/>
                <w:sz w:val="22"/>
                <w:szCs w:val="22"/>
              </w:rPr>
              <w:t xml:space="preserve">, </w:t>
            </w:r>
            <w:r w:rsidRPr="003F0555">
              <w:rPr>
                <w:rFonts w:ascii="Arial Narrow" w:hAnsi="Arial Narrow"/>
                <w:sz w:val="22"/>
                <w:szCs w:val="22"/>
              </w:rPr>
              <w:t>Lumizyme</w:t>
            </w:r>
            <w:r w:rsidR="00562614">
              <w:rPr>
                <w:rFonts w:ascii="Arial Narrow" w:hAnsi="Arial Narrow"/>
                <w:sz w:val="22"/>
                <w:szCs w:val="22"/>
              </w:rPr>
              <w:t xml:space="preserve">, Viekira, </w:t>
            </w:r>
            <w:r w:rsidRPr="003F0555">
              <w:rPr>
                <w:rFonts w:ascii="Arial Narrow" w:hAnsi="Arial Narrow"/>
                <w:sz w:val="22"/>
                <w:szCs w:val="22"/>
              </w:rPr>
              <w:t>Gleevec (imatinib)</w:t>
            </w:r>
            <w:r w:rsidR="00562614">
              <w:rPr>
                <w:rFonts w:ascii="Arial Narrow" w:hAnsi="Arial Narrow"/>
                <w:sz w:val="22"/>
                <w:szCs w:val="22"/>
              </w:rPr>
              <w:t xml:space="preserve">, </w:t>
            </w:r>
            <w:r w:rsidRPr="003F0555">
              <w:rPr>
                <w:rFonts w:ascii="Arial Narrow" w:hAnsi="Arial Narrow"/>
                <w:sz w:val="22"/>
                <w:szCs w:val="22"/>
              </w:rPr>
              <w:t>Opdivo</w:t>
            </w:r>
            <w:r w:rsidR="00E81156">
              <w:rPr>
                <w:rFonts w:ascii="Arial Narrow" w:hAnsi="Arial Narrow"/>
                <w:sz w:val="22"/>
                <w:szCs w:val="22"/>
              </w:rPr>
              <w:t xml:space="preserve">, </w:t>
            </w:r>
          </w:p>
          <w:p w:rsidR="00A6574F" w:rsidRPr="003F0555" w:rsidRDefault="00A6574F" w:rsidP="00E81156">
            <w:pPr>
              <w:ind w:left="720"/>
              <w:rPr>
                <w:rFonts w:ascii="Arial Narrow" w:hAnsi="Arial Narrow"/>
                <w:sz w:val="22"/>
                <w:szCs w:val="22"/>
              </w:rPr>
            </w:pPr>
            <w:r w:rsidRPr="003F0555">
              <w:rPr>
                <w:rFonts w:ascii="Arial Narrow" w:hAnsi="Arial Narrow"/>
                <w:sz w:val="22"/>
                <w:szCs w:val="22"/>
              </w:rPr>
              <w:t xml:space="preserve">H.P. Acthar, Orkambi, Yervoy, Harvoni, Soliris, Zaltrap, Humira, Sovaldi, Zepatier, Ibrance, Stelara </w:t>
            </w:r>
          </w:p>
          <w:p w:rsidR="00A6574F" w:rsidRPr="003F0555" w:rsidRDefault="00A6574F" w:rsidP="00A6574F">
            <w:pPr>
              <w:jc w:val="both"/>
              <w:rPr>
                <w:rFonts w:ascii="Arial Narrow" w:hAnsi="Arial Narrow"/>
                <w:sz w:val="22"/>
                <w:szCs w:val="22"/>
              </w:rPr>
            </w:pPr>
          </w:p>
          <w:p w:rsidR="00A6574F" w:rsidRDefault="00A6574F" w:rsidP="00A6574F">
            <w:pPr>
              <w:rPr>
                <w:rFonts w:ascii="Arial Narrow" w:hAnsi="Arial Narrow"/>
                <w:sz w:val="22"/>
                <w:szCs w:val="22"/>
              </w:rPr>
            </w:pPr>
            <w:r w:rsidRPr="003F0555">
              <w:rPr>
                <w:rFonts w:ascii="Arial Narrow" w:hAnsi="Arial Narrow"/>
                <w:sz w:val="22"/>
                <w:szCs w:val="22"/>
              </w:rPr>
              <w:t>Conditions leading to use of high-cost drugs may include: enzyme deficiencies (genetic mutations, Hereditary Angio Edema, Hunter’s Syndrome and other), cancers, Cystic Fibrosis, MS, Nephrotic Syndrome, Psoriasis and inflammatory conditions, Hepatitis C, Hemophilia A,B,C, Hemolytic Uremia Syndrome, MDS, Narcolepsy and Pulmonary Arterial Hypertension.</w:t>
            </w:r>
          </w:p>
          <w:p w:rsidR="00A6574F" w:rsidRDefault="00A6574F" w:rsidP="00A6574F">
            <w:pPr>
              <w:rPr>
                <w:rFonts w:ascii="Arial Narrow" w:hAnsi="Arial Narrow"/>
                <w:sz w:val="22"/>
                <w:szCs w:val="22"/>
              </w:rPr>
            </w:pPr>
          </w:p>
          <w:p w:rsidR="00A6574F" w:rsidRPr="00E36944" w:rsidRDefault="00A6574F" w:rsidP="00A6574F">
            <w:pPr>
              <w:rPr>
                <w:rFonts w:ascii="Arial Narrow" w:hAnsi="Arial Narrow"/>
                <w:sz w:val="21"/>
                <w:szCs w:val="21"/>
              </w:rPr>
            </w:pPr>
          </w:p>
        </w:tc>
      </w:tr>
    </w:tbl>
    <w:p w:rsidR="00A6574F" w:rsidRDefault="00A6574F" w:rsidP="007223B9">
      <w:pPr>
        <w:rPr>
          <w:rFonts w:ascii="Arial Narrow" w:hAnsi="Arial Narrow"/>
          <w:sz w:val="21"/>
          <w:szCs w:val="21"/>
        </w:rPr>
        <w:sectPr w:rsidR="00A6574F" w:rsidSect="00A6574F">
          <w:type w:val="continuous"/>
          <w:pgSz w:w="12240" w:h="15840"/>
          <w:pgMar w:top="1440" w:right="1440" w:bottom="1440" w:left="1440" w:header="720" w:footer="720" w:gutter="0"/>
          <w:cols w:num="2" w:space="720"/>
          <w:docGrid w:linePitch="360"/>
        </w:sectPr>
      </w:pPr>
    </w:p>
    <w:p w:rsidR="007223B9" w:rsidRPr="00E36944" w:rsidRDefault="007223B9" w:rsidP="007223B9">
      <w:pPr>
        <w:rPr>
          <w:rFonts w:ascii="Arial Narrow" w:hAnsi="Arial Narrow"/>
          <w:sz w:val="21"/>
          <w:szCs w:val="21"/>
        </w:rPr>
      </w:pPr>
    </w:p>
    <w:sectPr w:rsidR="007223B9" w:rsidRPr="00E36944" w:rsidSect="00A657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B9" w:rsidRDefault="007223B9" w:rsidP="007223B9">
      <w:r>
        <w:separator/>
      </w:r>
    </w:p>
  </w:endnote>
  <w:endnote w:type="continuationSeparator" w:id="0">
    <w:p w:rsidR="007223B9" w:rsidRDefault="007223B9" w:rsidP="0072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2F" w:rsidRDefault="00562614">
    <w:pPr>
      <w:pStyle w:val="Footer"/>
      <w:pBdr>
        <w:top w:val="single" w:sz="4" w:space="1" w:color="D9D9D9" w:themeColor="background1" w:themeShade="D9"/>
      </w:pBdr>
      <w:jc w:val="right"/>
      <w:rPr>
        <w:rFonts w:ascii="Arial Narrow" w:hAnsi="Arial Narrow"/>
        <w:color w:val="7F7F7F" w:themeColor="background1" w:themeShade="7F"/>
        <w:spacing w:val="60"/>
        <w:sz w:val="20"/>
        <w:szCs w:val="20"/>
      </w:rPr>
    </w:pPr>
    <w:r>
      <w:rPr>
        <w:rFonts w:ascii="Arial Narrow" w:hAnsi="Arial Narrow"/>
        <w:noProof/>
        <w:sz w:val="20"/>
      </w:rPr>
      <mc:AlternateContent>
        <mc:Choice Requires="wps">
          <w:drawing>
            <wp:anchor distT="0" distB="0" distL="114300" distR="114300" simplePos="0" relativeHeight="251659264" behindDoc="0" locked="0" layoutInCell="1" allowOverlap="1" wp14:anchorId="11BC57B6" wp14:editId="017D8E14">
              <wp:simplePos x="0" y="0"/>
              <wp:positionH relativeFrom="column">
                <wp:posOffset>-119270</wp:posOffset>
              </wp:positionH>
              <wp:positionV relativeFrom="paragraph">
                <wp:posOffset>62340</wp:posOffset>
              </wp:positionV>
              <wp:extent cx="2194560" cy="230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194560"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614" w:rsidRPr="00562614" w:rsidRDefault="00562614">
                          <w:pPr>
                            <w:rPr>
                              <w:rFonts w:ascii="Arial Narrow" w:hAnsi="Arial Narrow"/>
                              <w:sz w:val="20"/>
                            </w:rPr>
                          </w:pPr>
                          <w:r w:rsidRPr="00562614">
                            <w:rPr>
                              <w:rFonts w:ascii="Arial Narrow" w:hAnsi="Arial Narrow"/>
                              <w:sz w:val="20"/>
                            </w:rPr>
                            <w:t>* Stop Loss is also known as Excess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998AA2" id="_x0000_t202" coordsize="21600,21600" o:spt="202" path="m,l,21600r21600,l21600,xe">
              <v:stroke joinstyle="miter"/>
              <v:path gradientshapeok="t" o:connecttype="rect"/>
            </v:shapetype>
            <v:shape id="Text Box 3" o:spid="_x0000_s1029" type="#_x0000_t202" style="position:absolute;left:0;text-align:left;margin-left:-9.4pt;margin-top:4.9pt;width:172.8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" fillcolor="white [3201]" stroked="f" strokeweight=".5pt">
              <v:textbox>
                <w:txbxContent>
                  <w:p w:rsidR="00562614" w:rsidRPr="00562614" w:rsidRDefault="00562614">
                    <w:pPr>
                      <w:rPr>
                        <w:rFonts w:ascii="Arial Narrow" w:hAnsi="Arial Narrow"/>
                        <w:sz w:val="20"/>
                      </w:rPr>
                    </w:pPr>
                    <w:r w:rsidRPr="00562614">
                      <w:rPr>
                        <w:rFonts w:ascii="Arial Narrow" w:hAnsi="Arial Narrow"/>
                        <w:sz w:val="20"/>
                      </w:rPr>
                      <w:t>* Stop Loss is also known as Excess Loss</w:t>
                    </w:r>
                  </w:p>
                </w:txbxContent>
              </v:textbox>
            </v:shape>
          </w:pict>
        </mc:Fallback>
      </mc:AlternateContent>
    </w:r>
    <w:sdt>
      <w:sdtPr>
        <w:id w:val="-257751975"/>
        <w:docPartObj>
          <w:docPartGallery w:val="Page Numbers (Bottom of Page)"/>
          <w:docPartUnique/>
        </w:docPartObj>
      </w:sdtPr>
      <w:sdtEndPr>
        <w:rPr>
          <w:rFonts w:ascii="Arial Narrow" w:hAnsi="Arial Narrow"/>
          <w:color w:val="7F7F7F" w:themeColor="background1" w:themeShade="7F"/>
          <w:spacing w:val="60"/>
          <w:sz w:val="20"/>
          <w:szCs w:val="20"/>
        </w:rPr>
      </w:sdtEndPr>
      <w:sdtContent>
        <w:r w:rsidR="0024422F" w:rsidRPr="00562614">
          <w:rPr>
            <w:rFonts w:ascii="Arial Narrow" w:hAnsi="Arial Narrow"/>
            <w:sz w:val="20"/>
            <w:szCs w:val="20"/>
          </w:rPr>
          <w:fldChar w:fldCharType="begin"/>
        </w:r>
        <w:r w:rsidR="0024422F" w:rsidRPr="00562614">
          <w:rPr>
            <w:rFonts w:ascii="Arial Narrow" w:hAnsi="Arial Narrow"/>
            <w:sz w:val="20"/>
            <w:szCs w:val="20"/>
          </w:rPr>
          <w:instrText xml:space="preserve"> PAGE   \* MERGEFORMAT </w:instrText>
        </w:r>
        <w:r w:rsidR="0024422F" w:rsidRPr="00562614">
          <w:rPr>
            <w:rFonts w:ascii="Arial Narrow" w:hAnsi="Arial Narrow"/>
            <w:sz w:val="20"/>
            <w:szCs w:val="20"/>
          </w:rPr>
          <w:fldChar w:fldCharType="separate"/>
        </w:r>
        <w:r w:rsidR="0081765C">
          <w:rPr>
            <w:rFonts w:ascii="Arial Narrow" w:hAnsi="Arial Narrow"/>
            <w:noProof/>
            <w:sz w:val="20"/>
            <w:szCs w:val="20"/>
          </w:rPr>
          <w:t>1</w:t>
        </w:r>
        <w:r w:rsidR="0024422F" w:rsidRPr="00562614">
          <w:rPr>
            <w:rFonts w:ascii="Arial Narrow" w:hAnsi="Arial Narrow"/>
            <w:noProof/>
            <w:sz w:val="20"/>
            <w:szCs w:val="20"/>
          </w:rPr>
          <w:fldChar w:fldCharType="end"/>
        </w:r>
        <w:r w:rsidR="0024422F" w:rsidRPr="00562614">
          <w:rPr>
            <w:rFonts w:ascii="Arial Narrow" w:hAnsi="Arial Narrow"/>
            <w:sz w:val="20"/>
            <w:szCs w:val="20"/>
          </w:rPr>
          <w:t xml:space="preserve"> | </w:t>
        </w:r>
        <w:r w:rsidR="0024422F" w:rsidRPr="00562614">
          <w:rPr>
            <w:rFonts w:ascii="Arial Narrow" w:hAnsi="Arial Narrow"/>
            <w:color w:val="7F7F7F" w:themeColor="background1" w:themeShade="7F"/>
            <w:spacing w:val="60"/>
            <w:sz w:val="20"/>
            <w:szCs w:val="20"/>
          </w:rPr>
          <w:t>Page</w:t>
        </w:r>
      </w:sdtContent>
    </w:sdt>
  </w:p>
  <w:p w:rsidR="00734C03" w:rsidRPr="00562614" w:rsidRDefault="00734C03">
    <w:pPr>
      <w:pStyle w:val="Footer"/>
      <w:pBdr>
        <w:top w:val="single" w:sz="4" w:space="1" w:color="D9D9D9" w:themeColor="background1" w:themeShade="D9"/>
      </w:pBdr>
      <w:jc w:val="right"/>
      <w:rPr>
        <w:rFonts w:ascii="Arial Narrow" w:hAnsi="Arial Narrow"/>
        <w:sz w:val="20"/>
        <w:szCs w:val="20"/>
      </w:rPr>
    </w:pPr>
  </w:p>
  <w:p w:rsidR="00734C03" w:rsidRPr="00734C03" w:rsidRDefault="006345E8" w:rsidP="00734C03">
    <w:pPr>
      <w:pStyle w:val="Footer"/>
      <w:jc w:val="right"/>
      <w:rPr>
        <w:rFonts w:ascii="Arial Narrow" w:hAnsi="Arial Narrow"/>
        <w:sz w:val="16"/>
      </w:rPr>
    </w:pPr>
    <w:r>
      <w:rPr>
        <w:rFonts w:ascii="Arial Narrow" w:hAnsi="Arial Narrow"/>
        <w:sz w:val="16"/>
      </w:rPr>
      <w:t>ARA03</w:t>
    </w:r>
    <w:r w:rsidR="00185620">
      <w:rPr>
        <w:rFonts w:ascii="Arial Narrow" w:hAnsi="Arial Narrow"/>
        <w:sz w:val="16"/>
      </w:rPr>
      <w:t>_08_2022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B9" w:rsidRDefault="007223B9" w:rsidP="007223B9">
      <w:r>
        <w:separator/>
      </w:r>
    </w:p>
  </w:footnote>
  <w:footnote w:type="continuationSeparator" w:id="0">
    <w:p w:rsidR="007223B9" w:rsidRDefault="007223B9" w:rsidP="00722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55" w:rsidRDefault="00734C03">
    <w:pPr>
      <w:pStyle w:val="Header"/>
    </w:pPr>
    <w:r>
      <w:rPr>
        <w:noProof/>
      </w:rPr>
      <w:drawing>
        <wp:anchor distT="0" distB="0" distL="114300" distR="114300" simplePos="0" relativeHeight="251661312" behindDoc="0" locked="0" layoutInCell="1" allowOverlap="1">
          <wp:simplePos x="0" y="0"/>
          <wp:positionH relativeFrom="margin">
            <wp:posOffset>66675</wp:posOffset>
          </wp:positionH>
          <wp:positionV relativeFrom="paragraph">
            <wp:posOffset>102870</wp:posOffset>
          </wp:positionV>
          <wp:extent cx="1628775" cy="542925"/>
          <wp:effectExtent l="0" t="0" r="9525" b="9525"/>
          <wp:wrapSquare wrapText="bothSides"/>
          <wp:docPr id="2" name="Picture 2" descr="cid:image003.png@01D77F0A.8C3F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7F0A.8C3F5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F7F89"/>
    <w:multiLevelType w:val="hybridMultilevel"/>
    <w:tmpl w:val="335000FA"/>
    <w:lvl w:ilvl="0" w:tplc="F9A6FBC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B9"/>
    <w:rsid w:val="000305D4"/>
    <w:rsid w:val="000777BD"/>
    <w:rsid w:val="00103447"/>
    <w:rsid w:val="00185620"/>
    <w:rsid w:val="0019107F"/>
    <w:rsid w:val="0024422F"/>
    <w:rsid w:val="004F73CE"/>
    <w:rsid w:val="005031B5"/>
    <w:rsid w:val="00562614"/>
    <w:rsid w:val="006345E8"/>
    <w:rsid w:val="006503AB"/>
    <w:rsid w:val="006C2E4A"/>
    <w:rsid w:val="007223B9"/>
    <w:rsid w:val="00734C03"/>
    <w:rsid w:val="007D5282"/>
    <w:rsid w:val="0081765C"/>
    <w:rsid w:val="008D6710"/>
    <w:rsid w:val="00900D12"/>
    <w:rsid w:val="009074E9"/>
    <w:rsid w:val="00967307"/>
    <w:rsid w:val="009A22F3"/>
    <w:rsid w:val="00A36F6C"/>
    <w:rsid w:val="00A6574F"/>
    <w:rsid w:val="00B72088"/>
    <w:rsid w:val="00DB10C7"/>
    <w:rsid w:val="00E36944"/>
    <w:rsid w:val="00E8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8D20C4E-3E6C-4F55-95FC-72F38F63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3B9"/>
    <w:pPr>
      <w:tabs>
        <w:tab w:val="center" w:pos="4320"/>
        <w:tab w:val="right" w:pos="8640"/>
      </w:tabs>
    </w:pPr>
  </w:style>
  <w:style w:type="character" w:customStyle="1" w:styleId="HeaderChar">
    <w:name w:val="Header Char"/>
    <w:basedOn w:val="DefaultParagraphFont"/>
    <w:link w:val="Header"/>
    <w:uiPriority w:val="99"/>
    <w:rsid w:val="007223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3B9"/>
    <w:pPr>
      <w:tabs>
        <w:tab w:val="center" w:pos="4680"/>
        <w:tab w:val="right" w:pos="9360"/>
      </w:tabs>
    </w:pPr>
  </w:style>
  <w:style w:type="character" w:customStyle="1" w:styleId="FooterChar">
    <w:name w:val="Footer Char"/>
    <w:basedOn w:val="DefaultParagraphFont"/>
    <w:link w:val="Footer"/>
    <w:uiPriority w:val="99"/>
    <w:rsid w:val="007223B9"/>
    <w:rPr>
      <w:rFonts w:ascii="Times New Roman" w:eastAsia="Times New Roman" w:hAnsi="Times New Roman" w:cs="Times New Roman"/>
      <w:sz w:val="24"/>
      <w:szCs w:val="24"/>
    </w:rPr>
  </w:style>
  <w:style w:type="paragraph" w:styleId="ListParagraph">
    <w:name w:val="List Paragraph"/>
    <w:basedOn w:val="Normal"/>
    <w:uiPriority w:val="34"/>
    <w:qFormat/>
    <w:rsid w:val="00A6574F"/>
    <w:pPr>
      <w:ind w:left="720"/>
      <w:contextualSpacing/>
    </w:pPr>
  </w:style>
  <w:style w:type="paragraph" w:styleId="BalloonText">
    <w:name w:val="Balloon Text"/>
    <w:basedOn w:val="Normal"/>
    <w:link w:val="BalloonTextChar"/>
    <w:uiPriority w:val="99"/>
    <w:semiHidden/>
    <w:unhideWhenUsed/>
    <w:rsid w:val="00B72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Malecki</dc:creator>
  <cp:keywords/>
  <dc:description/>
  <cp:lastModifiedBy>Sue Malecki</cp:lastModifiedBy>
  <cp:revision>6</cp:revision>
  <cp:lastPrinted>2020-08-26T17:08:00Z</cp:lastPrinted>
  <dcterms:created xsi:type="dcterms:W3CDTF">2022-08-15T23:20:00Z</dcterms:created>
  <dcterms:modified xsi:type="dcterms:W3CDTF">2022-08-26T20:17:00Z</dcterms:modified>
</cp:coreProperties>
</file>